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6F213" w14:textId="77777777" w:rsidR="00015E81" w:rsidRPr="00820776" w:rsidRDefault="00F37CD6">
      <w:pPr>
        <w:pStyle w:val="Heading2"/>
        <w:jc w:val="both"/>
        <w:rPr>
          <w:rFonts w:ascii="Calibri" w:hAnsi="Calibri" w:cs="Calibri" w:hint="default"/>
          <w:sz w:val="24"/>
          <w:szCs w:val="24"/>
          <w:u w:val="single"/>
        </w:rPr>
      </w:pPr>
      <w:r w:rsidRPr="00820776">
        <w:rPr>
          <w:rStyle w:val="Strong"/>
          <w:rFonts w:ascii="Calibri" w:hAnsi="Calibri" w:cs="Calibri" w:hint="default"/>
          <w:b/>
          <w:bCs/>
          <w:sz w:val="24"/>
          <w:szCs w:val="24"/>
          <w:u w:val="single"/>
        </w:rPr>
        <w:t>Terms and Conditions</w:t>
      </w:r>
    </w:p>
    <w:p w14:paraId="2DE57B99" w14:textId="77777777" w:rsidR="00015E81" w:rsidRDefault="00F37CD6">
      <w:pPr>
        <w:pStyle w:val="Heading3"/>
        <w:jc w:val="both"/>
        <w:rPr>
          <w:rFonts w:ascii="Calibri" w:hAnsi="Calibri" w:cs="Calibri" w:hint="default"/>
          <w:sz w:val="24"/>
          <w:szCs w:val="24"/>
        </w:rPr>
      </w:pPr>
      <w:r>
        <w:rPr>
          <w:rFonts w:ascii="Calibri" w:hAnsi="Calibri" w:cs="Calibri" w:hint="default"/>
          <w:sz w:val="24"/>
          <w:szCs w:val="24"/>
        </w:rPr>
        <w:t>1. Agreement Acceptance</w:t>
      </w:r>
    </w:p>
    <w:p w14:paraId="766FE7B8" w14:textId="2C952896" w:rsidR="00015E81" w:rsidRDefault="00161EEC">
      <w:pPr>
        <w:pStyle w:val="Heading3"/>
        <w:jc w:val="both"/>
        <w:rPr>
          <w:rFonts w:ascii="Calibri" w:hAnsi="Calibri" w:cs="Calibri" w:hint="default"/>
          <w:sz w:val="24"/>
          <w:szCs w:val="24"/>
        </w:rPr>
      </w:pPr>
      <w:r w:rsidRPr="00161EEC">
        <w:rPr>
          <w:rFonts w:asciiTheme="minorHAnsi" w:hAnsiTheme="minorHAnsi" w:cstheme="minorHAnsi" w:hint="default"/>
          <w:b w:val="0"/>
          <w:sz w:val="24"/>
          <w:szCs w:val="24"/>
        </w:rPr>
        <w:t>By choosing ReachOut Media Tech Pvt. Ltd. for advertising through the Videowala Bus Stand project, the Client agrees to all the terms and conditions.</w:t>
      </w:r>
      <w:r>
        <w:rPr>
          <w:rFonts w:hint="default"/>
        </w:rPr>
        <w:br/>
      </w:r>
      <w:r>
        <w:rPr>
          <w:rFonts w:hint="default"/>
        </w:rPr>
        <w:br/>
      </w:r>
      <w:r w:rsidR="00F37CD6">
        <w:rPr>
          <w:rFonts w:ascii="Calibri" w:hAnsi="Calibri" w:cs="Calibri" w:hint="default"/>
          <w:sz w:val="24"/>
          <w:szCs w:val="24"/>
        </w:rPr>
        <w:t>2. Scope of Services</w:t>
      </w:r>
    </w:p>
    <w:p w14:paraId="10368FD0" w14:textId="6C9CB12D" w:rsidR="00015E81" w:rsidRDefault="00161EEC">
      <w:pPr>
        <w:pStyle w:val="Heading3"/>
        <w:jc w:val="both"/>
        <w:rPr>
          <w:rFonts w:ascii="Calibri" w:hAnsi="Calibri" w:cs="Calibri" w:hint="default"/>
          <w:sz w:val="24"/>
          <w:szCs w:val="24"/>
        </w:rPr>
      </w:pPr>
      <w:r w:rsidRPr="00161EEC">
        <w:rPr>
          <w:rFonts w:asciiTheme="minorHAnsi" w:hAnsiTheme="minorHAnsi" w:cstheme="minorHAnsi" w:hint="default"/>
          <w:b w:val="0"/>
          <w:sz w:val="24"/>
          <w:szCs w:val="24"/>
        </w:rPr>
        <w:t>Your 20-second ad will be showcased on digital screens at 376 bus stands across Maharashtra. Each screen will display a rotating cycle — your ad followed by real-time ETA updates, then ads from other brands — all as per a schedule we agree on together.</w:t>
      </w:r>
      <w:r>
        <w:rPr>
          <w:rFonts w:ascii="Calibri" w:hAnsi="Calibri" w:cs="Calibri" w:hint="default"/>
          <w:sz w:val="24"/>
          <w:szCs w:val="24"/>
        </w:rPr>
        <w:br/>
      </w:r>
      <w:r>
        <w:rPr>
          <w:rFonts w:ascii="Calibri" w:hAnsi="Calibri" w:cs="Calibri" w:hint="default"/>
          <w:sz w:val="24"/>
          <w:szCs w:val="24"/>
        </w:rPr>
        <w:br/>
      </w:r>
      <w:r w:rsidR="00F37CD6">
        <w:rPr>
          <w:rFonts w:ascii="Calibri" w:hAnsi="Calibri" w:cs="Calibri" w:hint="default"/>
          <w:sz w:val="24"/>
          <w:szCs w:val="24"/>
        </w:rPr>
        <w:t xml:space="preserve">3. Campaign </w:t>
      </w:r>
      <w:r>
        <w:rPr>
          <w:rFonts w:ascii="Calibri" w:hAnsi="Calibri" w:cs="Calibri" w:hint="default"/>
          <w:sz w:val="24"/>
          <w:szCs w:val="24"/>
        </w:rPr>
        <w:t>Guidelines</w:t>
      </w:r>
    </w:p>
    <w:p w14:paraId="7565765D" w14:textId="77777777" w:rsidR="00015E81" w:rsidRDefault="00F37CD6">
      <w:pPr>
        <w:pStyle w:val="NormalWeb"/>
        <w:jc w:val="both"/>
        <w:rPr>
          <w:rFonts w:ascii="Calibri" w:hAnsi="Calibri" w:cs="Calibri"/>
        </w:rPr>
      </w:pPr>
      <w:r>
        <w:rPr>
          <w:rFonts w:ascii="Calibri" w:hAnsi="Calibri" w:cs="Calibri"/>
        </w:rPr>
        <w:t>A minimum 7-day campaign is mandatory, with a slot range from 350 (minimum) to 15,120 (maximum) per screen</w:t>
      </w:r>
      <w:r>
        <w:rPr>
          <w:rFonts w:ascii="Calibri" w:hAnsi="Calibri" w:cs="Calibri"/>
          <w:lang w:val="en-IN"/>
        </w:rPr>
        <w:t xml:space="preserve"> for 7 Days</w:t>
      </w:r>
      <w:r>
        <w:rPr>
          <w:rFonts w:ascii="Calibri" w:hAnsi="Calibri" w:cs="Calibri"/>
        </w:rPr>
        <w:t>, depending on the selected duration and package.</w:t>
      </w:r>
    </w:p>
    <w:p w14:paraId="599421B5" w14:textId="77777777" w:rsidR="00015E81" w:rsidRDefault="00F37CD6">
      <w:pPr>
        <w:pStyle w:val="NormalWeb"/>
        <w:jc w:val="both"/>
        <w:rPr>
          <w:rStyle w:val="Strong"/>
          <w:rFonts w:ascii="Calibri" w:hAnsi="Calibri" w:cs="Calibri"/>
          <w:b w:val="0"/>
          <w:bCs w:val="0"/>
        </w:rPr>
      </w:pPr>
      <w:r>
        <w:rPr>
          <w:rStyle w:val="Strong"/>
          <w:rFonts w:ascii="Calibri" w:hAnsi="Calibri" w:cs="Calibri"/>
          <w:b w:val="0"/>
          <w:bCs w:val="0"/>
        </w:rPr>
        <w:t>The campaign will run in a week</w:t>
      </w:r>
      <w:r>
        <w:rPr>
          <w:rStyle w:val="Strong"/>
          <w:rFonts w:ascii="Calibri" w:hAnsi="Calibri" w:cs="Calibri"/>
          <w:b w:val="0"/>
          <w:bCs w:val="0"/>
        </w:rPr>
        <w:t xml:space="preserve">ly cycle — starting every Monday and ending every Sunday. </w:t>
      </w:r>
    </w:p>
    <w:p w14:paraId="123A1130" w14:textId="0235EFE9" w:rsidR="00015E81" w:rsidRDefault="00161EEC">
      <w:pPr>
        <w:pStyle w:val="NormalWeb"/>
        <w:jc w:val="both"/>
        <w:rPr>
          <w:rStyle w:val="Strong"/>
          <w:rFonts w:ascii="Calibri" w:hAnsi="Calibri" w:cs="Calibri"/>
          <w:b w:val="0"/>
          <w:bCs w:val="0"/>
        </w:rPr>
      </w:pPr>
      <w:r>
        <w:rPr>
          <w:rStyle w:val="Strong"/>
          <w:rFonts w:ascii="Calibri" w:hAnsi="Calibri" w:cs="Calibri"/>
          <w:b w:val="0"/>
          <w:bCs w:val="0"/>
        </w:rPr>
        <w:t xml:space="preserve">Extension of Campaign is Available only in Multiples of 7. Means One can extend their campaign week wise only. </w:t>
      </w:r>
      <w:r>
        <w:rPr>
          <w:rStyle w:val="Strong"/>
          <w:rFonts w:ascii="Calibri" w:hAnsi="Calibri" w:cs="Calibri"/>
          <w:b w:val="0"/>
          <w:bCs w:val="0"/>
        </w:rPr>
        <w:br/>
      </w:r>
      <w:r>
        <w:rPr>
          <w:rStyle w:val="Strong"/>
          <w:rFonts w:ascii="Calibri" w:hAnsi="Calibri" w:cs="Calibri"/>
          <w:b w:val="0"/>
          <w:bCs w:val="0"/>
        </w:rPr>
        <w:br/>
      </w:r>
      <w:r w:rsidR="00F37CD6">
        <w:rPr>
          <w:rStyle w:val="Strong"/>
          <w:rFonts w:ascii="Calibri" w:hAnsi="Calibri" w:cs="Calibri"/>
          <w:b w:val="0"/>
          <w:bCs w:val="0"/>
        </w:rPr>
        <w:t>Slot extensions must be in multiples of 350 (i.</w:t>
      </w:r>
      <w:r w:rsidR="00F37CD6">
        <w:rPr>
          <w:rStyle w:val="Strong"/>
          <w:rFonts w:ascii="Calibri" w:hAnsi="Calibri" w:cs="Calibri"/>
          <w:b w:val="0"/>
          <w:bCs w:val="0"/>
        </w:rPr>
        <w:t>e., 350, 700, 1050, 1400, etc.).</w:t>
      </w:r>
    </w:p>
    <w:p w14:paraId="2C25EACE" w14:textId="77777777" w:rsidR="00161EEC" w:rsidRDefault="00161EEC">
      <w:pPr>
        <w:pStyle w:val="NormalWeb"/>
        <w:jc w:val="both"/>
        <w:rPr>
          <w:rFonts w:asciiTheme="minorHAnsi" w:hAnsiTheme="minorHAnsi"/>
          <w:b/>
          <w:bCs/>
          <w:lang w:val="en-IN"/>
        </w:rPr>
      </w:pPr>
      <w:bookmarkStart w:id="0" w:name="_GoBack"/>
      <w:bookmarkEnd w:id="0"/>
    </w:p>
    <w:p w14:paraId="33D11CAD" w14:textId="77777777" w:rsidR="00161EEC" w:rsidRDefault="00161EEC">
      <w:pPr>
        <w:pStyle w:val="NormalWeb"/>
        <w:jc w:val="both"/>
        <w:rPr>
          <w:rFonts w:asciiTheme="minorHAnsi" w:hAnsiTheme="minorHAnsi"/>
          <w:b/>
          <w:bCs/>
          <w:lang w:val="en-IN"/>
        </w:rPr>
      </w:pPr>
    </w:p>
    <w:p w14:paraId="2EFA95EC" w14:textId="77777777" w:rsidR="00161EEC" w:rsidRDefault="00161EEC">
      <w:pPr>
        <w:pStyle w:val="NormalWeb"/>
        <w:jc w:val="both"/>
        <w:rPr>
          <w:rFonts w:asciiTheme="minorHAnsi" w:hAnsiTheme="minorHAnsi"/>
          <w:b/>
          <w:bCs/>
          <w:lang w:val="en-IN"/>
        </w:rPr>
      </w:pPr>
    </w:p>
    <w:p w14:paraId="2D5801B4" w14:textId="77777777" w:rsidR="00161EEC" w:rsidRDefault="00161EEC">
      <w:pPr>
        <w:pStyle w:val="NormalWeb"/>
        <w:jc w:val="both"/>
        <w:rPr>
          <w:rFonts w:asciiTheme="minorHAnsi" w:hAnsiTheme="minorHAnsi"/>
          <w:b/>
          <w:bCs/>
          <w:lang w:val="en-IN"/>
        </w:rPr>
      </w:pPr>
    </w:p>
    <w:p w14:paraId="3023023B" w14:textId="77777777" w:rsidR="00161EEC" w:rsidRDefault="00161EEC">
      <w:pPr>
        <w:pStyle w:val="NormalWeb"/>
        <w:jc w:val="both"/>
        <w:rPr>
          <w:rFonts w:asciiTheme="minorHAnsi" w:hAnsiTheme="minorHAnsi"/>
          <w:b/>
          <w:bCs/>
          <w:lang w:val="en-IN"/>
        </w:rPr>
      </w:pPr>
    </w:p>
    <w:p w14:paraId="4D0FA446" w14:textId="77777777" w:rsidR="00161EEC" w:rsidRDefault="00161EEC">
      <w:pPr>
        <w:pStyle w:val="NormalWeb"/>
        <w:jc w:val="both"/>
        <w:rPr>
          <w:rFonts w:asciiTheme="minorHAnsi" w:hAnsiTheme="minorHAnsi"/>
          <w:b/>
          <w:bCs/>
          <w:lang w:val="en-IN"/>
        </w:rPr>
      </w:pPr>
    </w:p>
    <w:p w14:paraId="51D4D360" w14:textId="77777777" w:rsidR="00161EEC" w:rsidRDefault="00161EEC">
      <w:pPr>
        <w:pStyle w:val="NormalWeb"/>
        <w:jc w:val="both"/>
        <w:rPr>
          <w:rFonts w:asciiTheme="minorHAnsi" w:hAnsiTheme="minorHAnsi"/>
          <w:b/>
          <w:bCs/>
          <w:lang w:val="en-IN"/>
        </w:rPr>
      </w:pPr>
    </w:p>
    <w:p w14:paraId="4F9B89B3" w14:textId="77777777" w:rsidR="00161EEC" w:rsidRDefault="00161EEC">
      <w:pPr>
        <w:pStyle w:val="NormalWeb"/>
        <w:jc w:val="both"/>
        <w:rPr>
          <w:rFonts w:asciiTheme="minorHAnsi" w:hAnsiTheme="minorHAnsi"/>
          <w:b/>
          <w:bCs/>
          <w:lang w:val="en-IN"/>
        </w:rPr>
      </w:pPr>
    </w:p>
    <w:p w14:paraId="67CDAA0B" w14:textId="77777777" w:rsidR="00161EEC" w:rsidRDefault="00161EEC">
      <w:pPr>
        <w:pStyle w:val="NormalWeb"/>
        <w:jc w:val="both"/>
        <w:rPr>
          <w:rFonts w:asciiTheme="minorHAnsi" w:hAnsiTheme="minorHAnsi"/>
          <w:b/>
          <w:bCs/>
          <w:lang w:val="en-IN"/>
        </w:rPr>
      </w:pPr>
    </w:p>
    <w:p w14:paraId="46949A64" w14:textId="77777777" w:rsidR="00161EEC" w:rsidRDefault="00161EEC">
      <w:pPr>
        <w:pStyle w:val="NormalWeb"/>
        <w:jc w:val="both"/>
        <w:rPr>
          <w:rFonts w:asciiTheme="minorHAnsi" w:hAnsiTheme="minorHAnsi"/>
          <w:b/>
          <w:bCs/>
          <w:lang w:val="en-IN"/>
        </w:rPr>
      </w:pPr>
    </w:p>
    <w:p w14:paraId="36C305C5" w14:textId="580157DD" w:rsidR="007D7684" w:rsidRDefault="007D7684" w:rsidP="006F2CE8">
      <w:pPr>
        <w:pStyle w:val="NormalWeb"/>
        <w:jc w:val="both"/>
        <w:rPr>
          <w:rFonts w:asciiTheme="minorHAnsi" w:hAnsiTheme="minorHAnsi"/>
          <w:b/>
          <w:bCs/>
          <w:lang w:val="en-IN"/>
        </w:rPr>
      </w:pPr>
      <w:r>
        <w:rPr>
          <w:rFonts w:asciiTheme="minorHAnsi" w:hAnsiTheme="minorHAnsi"/>
          <w:b/>
          <w:bCs/>
          <w:lang w:val="en-IN"/>
        </w:rPr>
        <w:t>Sample C</w:t>
      </w:r>
      <w:r w:rsidR="00F37CD6">
        <w:rPr>
          <w:rFonts w:asciiTheme="minorHAnsi" w:hAnsiTheme="minorHAnsi"/>
          <w:b/>
          <w:bCs/>
          <w:lang w:val="en-IN"/>
        </w:rPr>
        <w:t>ampaign :</w:t>
      </w:r>
    </w:p>
    <w:p w14:paraId="20BB21B6" w14:textId="4B2E8889" w:rsidR="00015E81" w:rsidRPr="003F6E42" w:rsidRDefault="00F37CD6" w:rsidP="006F2CE8">
      <w:pPr>
        <w:pStyle w:val="NormalWeb"/>
        <w:numPr>
          <w:ilvl w:val="0"/>
          <w:numId w:val="19"/>
        </w:numPr>
        <w:jc w:val="both"/>
        <w:rPr>
          <w:rFonts w:asciiTheme="minorHAnsi" w:hAnsiTheme="minorHAnsi"/>
          <w:b/>
          <w:bCs/>
          <w:color w:val="C00000"/>
          <w:lang w:val="en-IN"/>
        </w:rPr>
      </w:pPr>
      <w:r w:rsidRPr="003F6E42">
        <w:rPr>
          <w:rFonts w:asciiTheme="minorHAnsi" w:hAnsiTheme="minorHAnsi"/>
          <w:b/>
          <w:bCs/>
          <w:color w:val="C00000"/>
          <w:lang w:val="en-IN"/>
        </w:rPr>
        <w:t xml:space="preserve">One </w:t>
      </w:r>
      <w:r w:rsidR="007D7684" w:rsidRPr="003F6E42">
        <w:rPr>
          <w:rFonts w:asciiTheme="minorHAnsi" w:hAnsiTheme="minorHAnsi"/>
          <w:b/>
          <w:bCs/>
          <w:color w:val="C00000"/>
          <w:lang w:val="en-IN"/>
        </w:rPr>
        <w:t>week Campaign(Monday-Sunday)</w:t>
      </w:r>
      <w:r w:rsidR="003F6E42" w:rsidRPr="003F6E42">
        <w:rPr>
          <w:rFonts w:asciiTheme="minorHAnsi" w:hAnsiTheme="minorHAnsi"/>
          <w:b/>
          <w:bCs/>
          <w:color w:val="C00000"/>
          <w:lang w:val="en-IN"/>
        </w:rPr>
        <w:t xml:space="preserve"> – For One Screen</w:t>
      </w:r>
    </w:p>
    <w:tbl>
      <w:tblPr>
        <w:tblStyle w:val="TableGrid"/>
        <w:tblW w:w="8994" w:type="dxa"/>
        <w:tblInd w:w="-459" w:type="dxa"/>
        <w:tblLook w:val="04A0" w:firstRow="1" w:lastRow="0" w:firstColumn="1" w:lastColumn="0" w:noHBand="0" w:noVBand="1"/>
      </w:tblPr>
      <w:tblGrid>
        <w:gridCol w:w="1943"/>
        <w:gridCol w:w="1704"/>
        <w:gridCol w:w="1704"/>
        <w:gridCol w:w="1705"/>
        <w:gridCol w:w="1938"/>
      </w:tblGrid>
      <w:tr w:rsidR="007D7684" w14:paraId="5307308F" w14:textId="77777777" w:rsidTr="003F6E42">
        <w:tc>
          <w:tcPr>
            <w:tcW w:w="1943" w:type="dxa"/>
          </w:tcPr>
          <w:p w14:paraId="119E864C" w14:textId="17EE432A" w:rsidR="007D7684" w:rsidRDefault="007D7684" w:rsidP="007D7684">
            <w:pPr>
              <w:pStyle w:val="NormalWeb"/>
              <w:tabs>
                <w:tab w:val="left" w:pos="1230"/>
              </w:tabs>
              <w:rPr>
                <w:rFonts w:asciiTheme="minorHAnsi" w:hAnsiTheme="minorHAnsi"/>
                <w:b/>
                <w:bCs/>
                <w:lang w:val="en-IN"/>
              </w:rPr>
            </w:pPr>
            <w:r>
              <w:rPr>
                <w:rFonts w:asciiTheme="minorHAnsi" w:hAnsiTheme="minorHAnsi"/>
                <w:b/>
                <w:bCs/>
                <w:lang w:val="en-IN"/>
              </w:rPr>
              <w:t>No. Of Screens</w:t>
            </w:r>
          </w:p>
        </w:tc>
        <w:tc>
          <w:tcPr>
            <w:tcW w:w="1704" w:type="dxa"/>
          </w:tcPr>
          <w:p w14:paraId="0992CC95" w14:textId="4A9A2EDC" w:rsidR="007D7684" w:rsidRDefault="007D7684" w:rsidP="007D7684">
            <w:pPr>
              <w:pStyle w:val="NormalWeb"/>
              <w:rPr>
                <w:rFonts w:asciiTheme="minorHAnsi" w:hAnsiTheme="minorHAnsi"/>
                <w:b/>
                <w:bCs/>
                <w:lang w:val="en-IN"/>
              </w:rPr>
            </w:pPr>
            <w:r>
              <w:rPr>
                <w:rFonts w:asciiTheme="minorHAnsi" w:hAnsiTheme="minorHAnsi"/>
                <w:b/>
                <w:bCs/>
                <w:lang w:val="en-IN"/>
              </w:rPr>
              <w:t>Slots in a day [on a single screen]</w:t>
            </w:r>
          </w:p>
        </w:tc>
        <w:tc>
          <w:tcPr>
            <w:tcW w:w="1704" w:type="dxa"/>
          </w:tcPr>
          <w:p w14:paraId="5FBF21BB" w14:textId="2840FD5F" w:rsidR="007D7684" w:rsidRDefault="007D7684" w:rsidP="007D7684">
            <w:pPr>
              <w:pStyle w:val="NormalWeb"/>
              <w:rPr>
                <w:rFonts w:asciiTheme="minorHAnsi" w:hAnsiTheme="minorHAnsi"/>
                <w:b/>
                <w:bCs/>
                <w:lang w:val="en-IN"/>
              </w:rPr>
            </w:pPr>
            <w:r>
              <w:rPr>
                <w:rFonts w:asciiTheme="minorHAnsi" w:hAnsiTheme="minorHAnsi"/>
                <w:b/>
                <w:bCs/>
                <w:lang w:val="en-IN"/>
              </w:rPr>
              <w:t>Slots in a week [7 days]</w:t>
            </w:r>
          </w:p>
        </w:tc>
        <w:tc>
          <w:tcPr>
            <w:tcW w:w="1705" w:type="dxa"/>
          </w:tcPr>
          <w:p w14:paraId="427DE637" w14:textId="6771BBE7" w:rsidR="007D7684" w:rsidRDefault="007D7684" w:rsidP="007D7684">
            <w:pPr>
              <w:pStyle w:val="NormalWeb"/>
              <w:rPr>
                <w:rFonts w:asciiTheme="minorHAnsi" w:hAnsiTheme="minorHAnsi"/>
                <w:b/>
                <w:bCs/>
                <w:lang w:val="en-IN"/>
              </w:rPr>
            </w:pPr>
            <w:r>
              <w:rPr>
                <w:rFonts w:asciiTheme="minorHAnsi" w:hAnsiTheme="minorHAnsi"/>
                <w:b/>
                <w:bCs/>
                <w:lang w:val="en-IN"/>
              </w:rPr>
              <w:t>Price for One Slot</w:t>
            </w:r>
          </w:p>
        </w:tc>
        <w:tc>
          <w:tcPr>
            <w:tcW w:w="1938" w:type="dxa"/>
          </w:tcPr>
          <w:p w14:paraId="72F5994E" w14:textId="14A15E8B" w:rsidR="007D7684" w:rsidRDefault="007D7684" w:rsidP="007D7684">
            <w:pPr>
              <w:pStyle w:val="NormalWeb"/>
              <w:rPr>
                <w:rFonts w:asciiTheme="minorHAnsi" w:hAnsiTheme="minorHAnsi"/>
                <w:b/>
                <w:bCs/>
                <w:lang w:val="en-IN"/>
              </w:rPr>
            </w:pPr>
            <w:r>
              <w:rPr>
                <w:rFonts w:asciiTheme="minorHAnsi" w:hAnsiTheme="minorHAnsi"/>
                <w:b/>
                <w:bCs/>
                <w:lang w:val="en-IN"/>
              </w:rPr>
              <w:t xml:space="preserve">Total Amount for a week </w:t>
            </w:r>
          </w:p>
        </w:tc>
      </w:tr>
      <w:tr w:rsidR="007D7684" w:rsidRPr="007D7684" w14:paraId="397882AE" w14:textId="77777777" w:rsidTr="003F6E42">
        <w:trPr>
          <w:trHeight w:val="938"/>
        </w:trPr>
        <w:tc>
          <w:tcPr>
            <w:tcW w:w="1943" w:type="dxa"/>
          </w:tcPr>
          <w:p w14:paraId="56943C4B" w14:textId="0A1D853B" w:rsidR="007D7684" w:rsidRPr="007D7684" w:rsidRDefault="007D7684" w:rsidP="007D7684">
            <w:pPr>
              <w:pStyle w:val="NormalWeb"/>
              <w:tabs>
                <w:tab w:val="left" w:pos="1230"/>
              </w:tabs>
              <w:jc w:val="right"/>
              <w:rPr>
                <w:rFonts w:asciiTheme="minorHAnsi" w:hAnsiTheme="minorHAnsi"/>
                <w:bCs/>
                <w:lang w:val="en-IN"/>
              </w:rPr>
            </w:pPr>
            <w:r w:rsidRPr="007D7684">
              <w:rPr>
                <w:rFonts w:asciiTheme="minorHAnsi" w:hAnsiTheme="minorHAnsi"/>
                <w:bCs/>
                <w:lang w:val="en-IN"/>
              </w:rPr>
              <w:t>1</w:t>
            </w:r>
          </w:p>
        </w:tc>
        <w:tc>
          <w:tcPr>
            <w:tcW w:w="1704" w:type="dxa"/>
          </w:tcPr>
          <w:p w14:paraId="0FD9FA3E" w14:textId="19EEE190" w:rsidR="007D7684" w:rsidRPr="007D7684" w:rsidRDefault="007D7684" w:rsidP="007D7684">
            <w:pPr>
              <w:pStyle w:val="NormalWeb"/>
              <w:jc w:val="right"/>
              <w:rPr>
                <w:rFonts w:asciiTheme="minorHAnsi" w:hAnsiTheme="minorHAnsi"/>
                <w:bCs/>
                <w:lang w:val="en-IN"/>
              </w:rPr>
            </w:pPr>
            <w:r w:rsidRPr="007D7684">
              <w:rPr>
                <w:rFonts w:asciiTheme="minorHAnsi" w:hAnsiTheme="minorHAnsi"/>
                <w:bCs/>
                <w:lang w:val="en-IN"/>
              </w:rPr>
              <w:t>50</w:t>
            </w:r>
          </w:p>
        </w:tc>
        <w:tc>
          <w:tcPr>
            <w:tcW w:w="1704" w:type="dxa"/>
          </w:tcPr>
          <w:p w14:paraId="3861CCB4" w14:textId="66FFDB58" w:rsidR="007D7684" w:rsidRPr="007D7684" w:rsidRDefault="007D7684" w:rsidP="007D7684">
            <w:pPr>
              <w:pStyle w:val="NormalWeb"/>
              <w:jc w:val="right"/>
              <w:rPr>
                <w:rFonts w:asciiTheme="minorHAnsi" w:hAnsiTheme="minorHAnsi"/>
                <w:bCs/>
                <w:lang w:val="en-IN"/>
              </w:rPr>
            </w:pPr>
            <w:r w:rsidRPr="007D7684">
              <w:rPr>
                <w:rFonts w:asciiTheme="minorHAnsi" w:hAnsiTheme="minorHAnsi"/>
                <w:bCs/>
                <w:lang w:val="en-IN"/>
              </w:rPr>
              <w:t>350</w:t>
            </w:r>
          </w:p>
        </w:tc>
        <w:tc>
          <w:tcPr>
            <w:tcW w:w="1705" w:type="dxa"/>
          </w:tcPr>
          <w:p w14:paraId="1AF6E75D" w14:textId="3ED0ED1D" w:rsidR="007D7684" w:rsidRPr="007D7684" w:rsidRDefault="007D7684" w:rsidP="00F37CD6">
            <w:pPr>
              <w:pStyle w:val="NormalWeb"/>
              <w:spacing w:before="100" w:after="100"/>
              <w:jc w:val="right"/>
              <w:rPr>
                <w:rFonts w:asciiTheme="minorHAnsi" w:hAnsiTheme="minorHAnsi"/>
                <w:bCs/>
                <w:lang w:val="en-IN"/>
              </w:rPr>
            </w:pPr>
            <w:r w:rsidRPr="007D7684">
              <w:rPr>
                <w:rFonts w:asciiTheme="minorHAnsi" w:hAnsiTheme="minorHAnsi"/>
                <w:bCs/>
                <w:lang w:val="en-IN"/>
              </w:rPr>
              <w:t>20</w:t>
            </w:r>
            <w:r w:rsidR="00F37CD6">
              <w:rPr>
                <w:rFonts w:asciiTheme="minorHAnsi" w:hAnsiTheme="minorHAnsi"/>
                <w:bCs/>
                <w:lang w:val="en-IN"/>
              </w:rPr>
              <w:t xml:space="preserve"> Rs.</w:t>
            </w:r>
          </w:p>
        </w:tc>
        <w:tc>
          <w:tcPr>
            <w:tcW w:w="1938" w:type="dxa"/>
          </w:tcPr>
          <w:p w14:paraId="0D16A9B0" w14:textId="05E899B4" w:rsidR="007D7684" w:rsidRPr="007D7684" w:rsidRDefault="007D7684" w:rsidP="007D7684">
            <w:pPr>
              <w:pStyle w:val="NormalWeb"/>
              <w:jc w:val="right"/>
              <w:rPr>
                <w:rFonts w:asciiTheme="minorHAnsi" w:hAnsiTheme="minorHAnsi"/>
                <w:bCs/>
                <w:lang w:val="en-IN"/>
              </w:rPr>
            </w:pPr>
            <w:r>
              <w:rPr>
                <w:rFonts w:asciiTheme="minorHAnsi" w:hAnsiTheme="minorHAnsi"/>
                <w:bCs/>
                <w:lang w:val="en-IN"/>
              </w:rPr>
              <w:t>7000</w:t>
            </w:r>
            <w:r w:rsidRPr="007D7684">
              <w:rPr>
                <w:rFonts w:asciiTheme="minorHAnsi" w:hAnsiTheme="minorHAnsi"/>
                <w:bCs/>
                <w:lang w:val="en-IN"/>
              </w:rPr>
              <w:t>[</w:t>
            </w:r>
            <w:r>
              <w:rPr>
                <w:rFonts w:asciiTheme="minorHAnsi" w:hAnsiTheme="minorHAnsi"/>
                <w:bCs/>
                <w:lang w:val="en-IN"/>
              </w:rPr>
              <w:t xml:space="preserve">incld </w:t>
            </w:r>
            <w:r w:rsidRPr="007D7684">
              <w:rPr>
                <w:rFonts w:asciiTheme="minorHAnsi" w:hAnsiTheme="minorHAnsi"/>
                <w:bCs/>
                <w:lang w:val="en-IN"/>
              </w:rPr>
              <w:t>GST]</w:t>
            </w:r>
          </w:p>
        </w:tc>
      </w:tr>
    </w:tbl>
    <w:p w14:paraId="717FD0E9" w14:textId="1F228C4D" w:rsidR="007D7684" w:rsidRPr="003F6E42" w:rsidRDefault="003F6E42" w:rsidP="006F2CE8">
      <w:pPr>
        <w:pStyle w:val="NormalWeb"/>
        <w:numPr>
          <w:ilvl w:val="0"/>
          <w:numId w:val="19"/>
        </w:numPr>
        <w:jc w:val="both"/>
        <w:rPr>
          <w:rFonts w:asciiTheme="minorHAnsi" w:hAnsiTheme="minorHAnsi"/>
          <w:b/>
          <w:bCs/>
          <w:color w:val="C00000"/>
          <w:lang w:val="en-IN"/>
        </w:rPr>
      </w:pPr>
      <w:r w:rsidRPr="003F6E42">
        <w:rPr>
          <w:rFonts w:asciiTheme="minorHAnsi" w:hAnsiTheme="minorHAnsi"/>
          <w:b/>
          <w:bCs/>
          <w:color w:val="C00000"/>
          <w:lang w:val="en-IN"/>
        </w:rPr>
        <w:t xml:space="preserve">One week Campaign(Monday-Sunday) – For </w:t>
      </w:r>
      <w:r w:rsidRPr="003F6E42">
        <w:rPr>
          <w:rFonts w:asciiTheme="minorHAnsi" w:hAnsiTheme="minorHAnsi"/>
          <w:b/>
          <w:bCs/>
          <w:color w:val="C00000"/>
          <w:lang w:val="en-IN"/>
        </w:rPr>
        <w:t xml:space="preserve">Multiple </w:t>
      </w:r>
      <w:r w:rsidRPr="003F6E42">
        <w:rPr>
          <w:rFonts w:asciiTheme="minorHAnsi" w:hAnsiTheme="minorHAnsi"/>
          <w:b/>
          <w:bCs/>
          <w:color w:val="C00000"/>
          <w:lang w:val="en-IN"/>
        </w:rPr>
        <w:t>Screen</w:t>
      </w:r>
      <w:r w:rsidRPr="003F6E42">
        <w:rPr>
          <w:rFonts w:asciiTheme="minorHAnsi" w:hAnsiTheme="minorHAnsi"/>
          <w:b/>
          <w:bCs/>
          <w:color w:val="C00000"/>
          <w:lang w:val="en-IN"/>
        </w:rPr>
        <w:t>s</w:t>
      </w:r>
    </w:p>
    <w:tbl>
      <w:tblPr>
        <w:tblStyle w:val="TableGrid"/>
        <w:tblW w:w="10210" w:type="dxa"/>
        <w:tblInd w:w="-435" w:type="dxa"/>
        <w:tblLook w:val="04A0" w:firstRow="1" w:lastRow="0" w:firstColumn="1" w:lastColumn="0" w:noHBand="0" w:noVBand="1"/>
      </w:tblPr>
      <w:tblGrid>
        <w:gridCol w:w="1454"/>
        <w:gridCol w:w="1704"/>
        <w:gridCol w:w="1704"/>
        <w:gridCol w:w="1705"/>
        <w:gridCol w:w="1705"/>
        <w:gridCol w:w="1938"/>
      </w:tblGrid>
      <w:tr w:rsidR="003F6E42" w14:paraId="4525E600" w14:textId="77777777" w:rsidTr="003F6E42">
        <w:tc>
          <w:tcPr>
            <w:tcW w:w="1454" w:type="dxa"/>
          </w:tcPr>
          <w:p w14:paraId="550BA4E1" w14:textId="77777777" w:rsidR="003F6E42" w:rsidRDefault="003F6E42" w:rsidP="00FF54E6">
            <w:pPr>
              <w:pStyle w:val="NormalWeb"/>
              <w:tabs>
                <w:tab w:val="left" w:pos="1230"/>
              </w:tabs>
              <w:rPr>
                <w:rFonts w:asciiTheme="minorHAnsi" w:hAnsiTheme="minorHAnsi"/>
                <w:b/>
                <w:bCs/>
                <w:lang w:val="en-IN"/>
              </w:rPr>
            </w:pPr>
            <w:r>
              <w:rPr>
                <w:rFonts w:asciiTheme="minorHAnsi" w:hAnsiTheme="minorHAnsi"/>
                <w:b/>
                <w:bCs/>
                <w:lang w:val="en-IN"/>
              </w:rPr>
              <w:t>No. Of Screens</w:t>
            </w:r>
          </w:p>
        </w:tc>
        <w:tc>
          <w:tcPr>
            <w:tcW w:w="1704" w:type="dxa"/>
          </w:tcPr>
          <w:p w14:paraId="3AC125E1" w14:textId="77777777" w:rsidR="003F6E42" w:rsidRDefault="003F6E42" w:rsidP="00FF54E6">
            <w:pPr>
              <w:pStyle w:val="NormalWeb"/>
              <w:rPr>
                <w:rFonts w:asciiTheme="minorHAnsi" w:hAnsiTheme="minorHAnsi"/>
                <w:b/>
                <w:bCs/>
                <w:lang w:val="en-IN"/>
              </w:rPr>
            </w:pPr>
            <w:r>
              <w:rPr>
                <w:rFonts w:asciiTheme="minorHAnsi" w:hAnsiTheme="minorHAnsi"/>
                <w:b/>
                <w:bCs/>
                <w:lang w:val="en-IN"/>
              </w:rPr>
              <w:t>Slots in a day [on a single screen]</w:t>
            </w:r>
          </w:p>
        </w:tc>
        <w:tc>
          <w:tcPr>
            <w:tcW w:w="1704" w:type="dxa"/>
          </w:tcPr>
          <w:p w14:paraId="1ED6EFEC" w14:textId="798E9272" w:rsidR="003F6E42" w:rsidRDefault="003F6E42" w:rsidP="003F6E42">
            <w:pPr>
              <w:pStyle w:val="NormalWeb"/>
              <w:rPr>
                <w:rFonts w:asciiTheme="minorHAnsi" w:hAnsiTheme="minorHAnsi"/>
                <w:b/>
                <w:bCs/>
                <w:lang w:val="en-IN"/>
              </w:rPr>
            </w:pPr>
            <w:r>
              <w:rPr>
                <w:rFonts w:asciiTheme="minorHAnsi" w:hAnsiTheme="minorHAnsi"/>
                <w:b/>
                <w:bCs/>
                <w:lang w:val="en-IN"/>
              </w:rPr>
              <w:t>Slots in a week</w:t>
            </w:r>
            <w:r>
              <w:rPr>
                <w:rFonts w:asciiTheme="minorHAnsi" w:hAnsiTheme="minorHAnsi"/>
                <w:b/>
                <w:bCs/>
                <w:lang w:val="en-IN"/>
              </w:rPr>
              <w:br/>
            </w:r>
            <w:r>
              <w:rPr>
                <w:rFonts w:asciiTheme="minorHAnsi" w:hAnsiTheme="minorHAnsi"/>
                <w:b/>
                <w:bCs/>
                <w:lang w:val="en-IN"/>
              </w:rPr>
              <w:t xml:space="preserve">[on a single screen] </w:t>
            </w:r>
          </w:p>
        </w:tc>
        <w:tc>
          <w:tcPr>
            <w:tcW w:w="1705" w:type="dxa"/>
          </w:tcPr>
          <w:p w14:paraId="3EFE0119" w14:textId="47AFB35C" w:rsidR="003F6E42" w:rsidRDefault="003F6E42" w:rsidP="003F6E42">
            <w:pPr>
              <w:pStyle w:val="NormalWeb"/>
              <w:rPr>
                <w:rFonts w:asciiTheme="minorHAnsi" w:hAnsiTheme="minorHAnsi"/>
                <w:b/>
                <w:bCs/>
                <w:lang w:val="en-IN"/>
              </w:rPr>
            </w:pPr>
            <w:r>
              <w:rPr>
                <w:rFonts w:asciiTheme="minorHAnsi" w:hAnsiTheme="minorHAnsi"/>
                <w:b/>
                <w:bCs/>
                <w:lang w:val="en-IN"/>
              </w:rPr>
              <w:t>Slots in a week</w:t>
            </w:r>
            <w:r>
              <w:rPr>
                <w:rFonts w:asciiTheme="minorHAnsi" w:hAnsiTheme="minorHAnsi"/>
                <w:b/>
                <w:bCs/>
                <w:lang w:val="en-IN"/>
              </w:rPr>
              <w:br/>
              <w:t>[</w:t>
            </w:r>
            <w:r>
              <w:rPr>
                <w:rFonts w:asciiTheme="minorHAnsi" w:hAnsiTheme="minorHAnsi"/>
                <w:b/>
                <w:bCs/>
                <w:lang w:val="en-IN"/>
              </w:rPr>
              <w:t xml:space="preserve">on all available </w:t>
            </w:r>
            <w:r>
              <w:rPr>
                <w:rFonts w:asciiTheme="minorHAnsi" w:hAnsiTheme="minorHAnsi"/>
                <w:b/>
                <w:bCs/>
                <w:lang w:val="en-IN"/>
              </w:rPr>
              <w:t>screen</w:t>
            </w:r>
            <w:r>
              <w:rPr>
                <w:rFonts w:asciiTheme="minorHAnsi" w:hAnsiTheme="minorHAnsi"/>
                <w:b/>
                <w:bCs/>
                <w:lang w:val="en-IN"/>
              </w:rPr>
              <w:t>s</w:t>
            </w:r>
            <w:r>
              <w:rPr>
                <w:rFonts w:asciiTheme="minorHAnsi" w:hAnsiTheme="minorHAnsi"/>
                <w:b/>
                <w:bCs/>
                <w:lang w:val="en-IN"/>
              </w:rPr>
              <w:t>]</w:t>
            </w:r>
          </w:p>
        </w:tc>
        <w:tc>
          <w:tcPr>
            <w:tcW w:w="1705" w:type="dxa"/>
          </w:tcPr>
          <w:p w14:paraId="36BEF9A4" w14:textId="7CDCD5AB" w:rsidR="003F6E42" w:rsidRDefault="003F6E42" w:rsidP="00FF54E6">
            <w:pPr>
              <w:pStyle w:val="NormalWeb"/>
              <w:rPr>
                <w:rFonts w:asciiTheme="minorHAnsi" w:hAnsiTheme="minorHAnsi"/>
                <w:b/>
                <w:bCs/>
                <w:lang w:val="en-IN"/>
              </w:rPr>
            </w:pPr>
            <w:r>
              <w:rPr>
                <w:rFonts w:asciiTheme="minorHAnsi" w:hAnsiTheme="minorHAnsi"/>
                <w:b/>
                <w:bCs/>
                <w:lang w:val="en-IN"/>
              </w:rPr>
              <w:t>Price for One Slot</w:t>
            </w:r>
          </w:p>
        </w:tc>
        <w:tc>
          <w:tcPr>
            <w:tcW w:w="1938" w:type="dxa"/>
          </w:tcPr>
          <w:p w14:paraId="577BD84D" w14:textId="77777777" w:rsidR="003F6E42" w:rsidRDefault="003F6E42" w:rsidP="00FF54E6">
            <w:pPr>
              <w:pStyle w:val="NormalWeb"/>
              <w:rPr>
                <w:rFonts w:asciiTheme="minorHAnsi" w:hAnsiTheme="minorHAnsi"/>
                <w:b/>
                <w:bCs/>
                <w:lang w:val="en-IN"/>
              </w:rPr>
            </w:pPr>
            <w:r>
              <w:rPr>
                <w:rFonts w:asciiTheme="minorHAnsi" w:hAnsiTheme="minorHAnsi"/>
                <w:b/>
                <w:bCs/>
                <w:lang w:val="en-IN"/>
              </w:rPr>
              <w:t xml:space="preserve">Total Amount for a week </w:t>
            </w:r>
          </w:p>
        </w:tc>
      </w:tr>
      <w:tr w:rsidR="003F6E42" w:rsidRPr="007D7684" w14:paraId="05377470" w14:textId="77777777" w:rsidTr="003F6E42">
        <w:trPr>
          <w:trHeight w:val="938"/>
        </w:trPr>
        <w:tc>
          <w:tcPr>
            <w:tcW w:w="1454" w:type="dxa"/>
          </w:tcPr>
          <w:p w14:paraId="59F57AA5" w14:textId="77FE6EF6" w:rsidR="003F6E42" w:rsidRPr="007D7684" w:rsidRDefault="003F6E42" w:rsidP="00FF54E6">
            <w:pPr>
              <w:pStyle w:val="NormalWeb"/>
              <w:tabs>
                <w:tab w:val="left" w:pos="1230"/>
              </w:tabs>
              <w:jc w:val="right"/>
              <w:rPr>
                <w:rFonts w:asciiTheme="minorHAnsi" w:hAnsiTheme="minorHAnsi"/>
                <w:bCs/>
                <w:lang w:val="en-IN"/>
              </w:rPr>
            </w:pPr>
            <w:r>
              <w:rPr>
                <w:rFonts w:asciiTheme="minorHAnsi" w:hAnsiTheme="minorHAnsi"/>
                <w:bCs/>
                <w:lang w:val="en-IN"/>
              </w:rPr>
              <w:t>7</w:t>
            </w:r>
          </w:p>
        </w:tc>
        <w:tc>
          <w:tcPr>
            <w:tcW w:w="1704" w:type="dxa"/>
          </w:tcPr>
          <w:p w14:paraId="396EF451" w14:textId="77777777" w:rsidR="003F6E42" w:rsidRPr="007D7684" w:rsidRDefault="003F6E42" w:rsidP="00FF54E6">
            <w:pPr>
              <w:pStyle w:val="NormalWeb"/>
              <w:jc w:val="right"/>
              <w:rPr>
                <w:rFonts w:asciiTheme="minorHAnsi" w:hAnsiTheme="minorHAnsi"/>
                <w:bCs/>
                <w:lang w:val="en-IN"/>
              </w:rPr>
            </w:pPr>
            <w:r w:rsidRPr="007D7684">
              <w:rPr>
                <w:rFonts w:asciiTheme="minorHAnsi" w:hAnsiTheme="minorHAnsi"/>
                <w:bCs/>
                <w:lang w:val="en-IN"/>
              </w:rPr>
              <w:t>50</w:t>
            </w:r>
          </w:p>
        </w:tc>
        <w:tc>
          <w:tcPr>
            <w:tcW w:w="1704" w:type="dxa"/>
          </w:tcPr>
          <w:p w14:paraId="709FA23C" w14:textId="77777777" w:rsidR="003F6E42" w:rsidRPr="007D7684" w:rsidRDefault="003F6E42" w:rsidP="00FF54E6">
            <w:pPr>
              <w:pStyle w:val="NormalWeb"/>
              <w:jc w:val="right"/>
              <w:rPr>
                <w:rFonts w:asciiTheme="minorHAnsi" w:hAnsiTheme="minorHAnsi"/>
                <w:bCs/>
                <w:lang w:val="en-IN"/>
              </w:rPr>
            </w:pPr>
            <w:r w:rsidRPr="007D7684">
              <w:rPr>
                <w:rFonts w:asciiTheme="minorHAnsi" w:hAnsiTheme="minorHAnsi"/>
                <w:bCs/>
                <w:lang w:val="en-IN"/>
              </w:rPr>
              <w:t>350</w:t>
            </w:r>
          </w:p>
        </w:tc>
        <w:tc>
          <w:tcPr>
            <w:tcW w:w="1705" w:type="dxa"/>
          </w:tcPr>
          <w:p w14:paraId="2357A05F" w14:textId="1E97A2C8" w:rsidR="003F6E42" w:rsidRPr="007D7684" w:rsidRDefault="003F6E42" w:rsidP="00FF54E6">
            <w:pPr>
              <w:pStyle w:val="NormalWeb"/>
              <w:jc w:val="right"/>
              <w:rPr>
                <w:rFonts w:asciiTheme="minorHAnsi" w:hAnsiTheme="minorHAnsi"/>
                <w:bCs/>
                <w:lang w:val="en-IN"/>
              </w:rPr>
            </w:pPr>
            <w:r>
              <w:rPr>
                <w:rFonts w:asciiTheme="minorHAnsi" w:hAnsiTheme="minorHAnsi"/>
                <w:bCs/>
                <w:lang w:val="en-IN"/>
              </w:rPr>
              <w:t>2450</w:t>
            </w:r>
          </w:p>
        </w:tc>
        <w:tc>
          <w:tcPr>
            <w:tcW w:w="1705" w:type="dxa"/>
          </w:tcPr>
          <w:p w14:paraId="371FDDB2" w14:textId="681C39B2" w:rsidR="003F6E42" w:rsidRPr="007D7684" w:rsidRDefault="003F6E42" w:rsidP="00FF54E6">
            <w:pPr>
              <w:pStyle w:val="NormalWeb"/>
              <w:jc w:val="right"/>
              <w:rPr>
                <w:rFonts w:asciiTheme="minorHAnsi" w:hAnsiTheme="minorHAnsi"/>
                <w:bCs/>
                <w:lang w:val="en-IN"/>
              </w:rPr>
            </w:pPr>
            <w:r w:rsidRPr="007D7684">
              <w:rPr>
                <w:rFonts w:asciiTheme="minorHAnsi" w:hAnsiTheme="minorHAnsi"/>
                <w:bCs/>
                <w:lang w:val="en-IN"/>
              </w:rPr>
              <w:t>20</w:t>
            </w:r>
            <w:r w:rsidR="00F37CD6">
              <w:rPr>
                <w:rFonts w:asciiTheme="minorHAnsi" w:hAnsiTheme="minorHAnsi"/>
                <w:bCs/>
                <w:lang w:val="en-IN"/>
              </w:rPr>
              <w:t xml:space="preserve"> Rs.</w:t>
            </w:r>
          </w:p>
        </w:tc>
        <w:tc>
          <w:tcPr>
            <w:tcW w:w="1938" w:type="dxa"/>
          </w:tcPr>
          <w:p w14:paraId="5C88BFEB" w14:textId="56609F21" w:rsidR="003F6E42" w:rsidRPr="007D7684" w:rsidRDefault="003F6E42" w:rsidP="00FF54E6">
            <w:pPr>
              <w:pStyle w:val="NormalWeb"/>
              <w:jc w:val="right"/>
              <w:rPr>
                <w:rFonts w:asciiTheme="minorHAnsi" w:hAnsiTheme="minorHAnsi"/>
                <w:bCs/>
                <w:lang w:val="en-IN"/>
              </w:rPr>
            </w:pPr>
            <w:r>
              <w:rPr>
                <w:rFonts w:asciiTheme="minorHAnsi" w:hAnsiTheme="minorHAnsi"/>
                <w:bCs/>
                <w:lang w:val="en-IN"/>
              </w:rPr>
              <w:t>49000</w:t>
            </w:r>
            <w:r w:rsidRPr="007D7684">
              <w:rPr>
                <w:rFonts w:asciiTheme="minorHAnsi" w:hAnsiTheme="minorHAnsi"/>
                <w:bCs/>
                <w:lang w:val="en-IN"/>
              </w:rPr>
              <w:t>[</w:t>
            </w:r>
            <w:r>
              <w:rPr>
                <w:rFonts w:asciiTheme="minorHAnsi" w:hAnsiTheme="minorHAnsi"/>
                <w:bCs/>
                <w:lang w:val="en-IN"/>
              </w:rPr>
              <w:t xml:space="preserve">incld </w:t>
            </w:r>
            <w:r w:rsidRPr="007D7684">
              <w:rPr>
                <w:rFonts w:asciiTheme="minorHAnsi" w:hAnsiTheme="minorHAnsi"/>
                <w:bCs/>
                <w:lang w:val="en-IN"/>
              </w:rPr>
              <w:t>GST]</w:t>
            </w:r>
          </w:p>
        </w:tc>
      </w:tr>
    </w:tbl>
    <w:p w14:paraId="150FBF99" w14:textId="166B97BC" w:rsidR="00015E81" w:rsidRDefault="00015E81">
      <w:pPr>
        <w:pStyle w:val="NormalWeb"/>
        <w:jc w:val="both"/>
        <w:rPr>
          <w:rFonts w:asciiTheme="minorHAnsi" w:hAnsiTheme="minorHAnsi"/>
          <w:lang w:val="en-IN"/>
        </w:rPr>
      </w:pPr>
    </w:p>
    <w:p w14:paraId="5023D97C" w14:textId="77777777" w:rsidR="00015E81" w:rsidRDefault="00F37CD6">
      <w:pPr>
        <w:pStyle w:val="Heading3"/>
        <w:jc w:val="both"/>
        <w:rPr>
          <w:rFonts w:ascii="Calibri" w:hAnsi="Calibri" w:cs="Calibri" w:hint="default"/>
          <w:sz w:val="24"/>
          <w:szCs w:val="24"/>
        </w:rPr>
      </w:pPr>
      <w:r>
        <w:rPr>
          <w:rFonts w:ascii="Calibri" w:hAnsi="Calibri" w:cs="Calibri" w:hint="default"/>
          <w:sz w:val="24"/>
          <w:szCs w:val="24"/>
        </w:rPr>
        <w:t>4. Advertisement Content Submission</w:t>
      </w:r>
    </w:p>
    <w:p w14:paraId="7D151CFE" w14:textId="77777777" w:rsidR="00015E81" w:rsidRDefault="00F37CD6">
      <w:pPr>
        <w:pStyle w:val="NormalWeb"/>
        <w:jc w:val="both"/>
        <w:rPr>
          <w:rFonts w:ascii="Calibri" w:hAnsi="Calibri" w:cs="Calibri"/>
        </w:rPr>
      </w:pPr>
      <w:r>
        <w:rPr>
          <w:rFonts w:ascii="Calibri" w:hAnsi="Calibri" w:cs="Calibri"/>
        </w:rPr>
        <w:t xml:space="preserve">Clients must submit final advertisement content at least </w:t>
      </w:r>
      <w:r>
        <w:rPr>
          <w:rFonts w:ascii="Calibri" w:hAnsi="Calibri" w:cs="Calibri"/>
        </w:rPr>
        <w:t>five (5) business days before the campaign start date. All content must comply with applicable laws, advertising regulations, and the Company's internal content standards.</w:t>
      </w:r>
    </w:p>
    <w:p w14:paraId="58093BD5" w14:textId="77777777" w:rsidR="00015E81" w:rsidRDefault="00F37CD6">
      <w:pPr>
        <w:pStyle w:val="Heading3"/>
        <w:jc w:val="both"/>
        <w:rPr>
          <w:rFonts w:ascii="Calibri" w:hAnsi="Calibri" w:cs="Calibri" w:hint="default"/>
          <w:sz w:val="24"/>
          <w:szCs w:val="24"/>
        </w:rPr>
      </w:pPr>
      <w:r>
        <w:rPr>
          <w:rFonts w:ascii="Calibri" w:hAnsi="Calibri" w:cs="Calibri" w:hint="default"/>
          <w:sz w:val="24"/>
          <w:szCs w:val="24"/>
        </w:rPr>
        <w:t>5. Content Approval and Rejection</w:t>
      </w:r>
    </w:p>
    <w:p w14:paraId="527EE6E7" w14:textId="77777777" w:rsidR="00015E81" w:rsidRDefault="00F37CD6">
      <w:pPr>
        <w:pStyle w:val="NormalWeb"/>
        <w:jc w:val="both"/>
        <w:rPr>
          <w:rFonts w:ascii="Calibri" w:hAnsi="Calibri" w:cs="Calibri"/>
        </w:rPr>
      </w:pPr>
      <w:r>
        <w:rPr>
          <w:rFonts w:ascii="Calibri" w:hAnsi="Calibri" w:cs="Calibri"/>
        </w:rPr>
        <w:t>The Company reserves the right to reject, suspend,</w:t>
      </w:r>
      <w:r>
        <w:rPr>
          <w:rFonts w:ascii="Calibri" w:hAnsi="Calibri" w:cs="Calibri"/>
        </w:rPr>
        <w:t xml:space="preserve"> or request changes to any advertisement that:</w:t>
      </w:r>
    </w:p>
    <w:p w14:paraId="78C74DEA" w14:textId="77777777" w:rsidR="00015E81" w:rsidRDefault="00F37CD6" w:rsidP="004E2321">
      <w:pPr>
        <w:pStyle w:val="NormalWeb"/>
        <w:numPr>
          <w:ilvl w:val="0"/>
          <w:numId w:val="17"/>
        </w:numPr>
        <w:tabs>
          <w:tab w:val="left" w:pos="420"/>
        </w:tabs>
        <w:ind w:left="420" w:hanging="420"/>
        <w:jc w:val="both"/>
        <w:rPr>
          <w:rFonts w:ascii="Calibri" w:hAnsi="Calibri" w:cs="Calibri"/>
        </w:rPr>
      </w:pPr>
      <w:r>
        <w:rPr>
          <w:rFonts w:ascii="Calibri" w:hAnsi="Calibri" w:cs="Calibri"/>
        </w:rPr>
        <w:t>Violates legal norms or broadcasting standards,</w:t>
      </w:r>
    </w:p>
    <w:p w14:paraId="1D15D50E" w14:textId="77777777" w:rsidR="00015E81" w:rsidRDefault="00F37CD6" w:rsidP="004E2321">
      <w:pPr>
        <w:pStyle w:val="NormalWeb"/>
        <w:numPr>
          <w:ilvl w:val="0"/>
          <w:numId w:val="17"/>
        </w:numPr>
        <w:tabs>
          <w:tab w:val="left" w:pos="420"/>
        </w:tabs>
        <w:ind w:left="420" w:hanging="420"/>
        <w:jc w:val="both"/>
        <w:rPr>
          <w:rFonts w:ascii="Calibri" w:hAnsi="Calibri" w:cs="Calibri"/>
        </w:rPr>
      </w:pPr>
      <w:r>
        <w:rPr>
          <w:rFonts w:ascii="Calibri" w:hAnsi="Calibri" w:cs="Calibri"/>
        </w:rPr>
        <w:t>Contains offensive, misleading, or inappropriate material, or</w:t>
      </w:r>
    </w:p>
    <w:p w14:paraId="6A90478D" w14:textId="338AECC0" w:rsidR="00015E81" w:rsidRDefault="00F37CD6" w:rsidP="004E2321">
      <w:pPr>
        <w:pStyle w:val="NormalWeb"/>
        <w:numPr>
          <w:ilvl w:val="0"/>
          <w:numId w:val="17"/>
        </w:numPr>
        <w:tabs>
          <w:tab w:val="left" w:pos="420"/>
        </w:tabs>
        <w:ind w:left="420" w:hanging="420"/>
        <w:jc w:val="both"/>
        <w:rPr>
          <w:rFonts w:ascii="Calibri" w:hAnsi="Calibri" w:cs="Calibri"/>
        </w:rPr>
      </w:pPr>
      <w:r>
        <w:rPr>
          <w:rFonts w:ascii="Calibri" w:hAnsi="Calibri" w:cs="Calibri"/>
        </w:rPr>
        <w:t>Conflicts with the brand values or public image of the Company.</w:t>
      </w:r>
    </w:p>
    <w:p w14:paraId="73A952D2" w14:textId="41DB30A9" w:rsidR="00161EEC" w:rsidRDefault="00161EEC" w:rsidP="00161EEC">
      <w:pPr>
        <w:pStyle w:val="NormalWeb"/>
        <w:jc w:val="both"/>
        <w:rPr>
          <w:rFonts w:ascii="Calibri" w:hAnsi="Calibri" w:cs="Calibri"/>
        </w:rPr>
      </w:pPr>
    </w:p>
    <w:p w14:paraId="10E68C4E" w14:textId="77A135B1" w:rsidR="00161EEC" w:rsidRDefault="00161EEC" w:rsidP="00161EEC">
      <w:pPr>
        <w:pStyle w:val="NormalWeb"/>
        <w:jc w:val="both"/>
        <w:rPr>
          <w:rFonts w:ascii="Calibri" w:hAnsi="Calibri" w:cs="Calibri"/>
        </w:rPr>
      </w:pPr>
    </w:p>
    <w:p w14:paraId="7E95D1B1" w14:textId="549A6005" w:rsidR="00161EEC" w:rsidRDefault="00161EEC" w:rsidP="00161EEC">
      <w:pPr>
        <w:pStyle w:val="NormalWeb"/>
        <w:jc w:val="both"/>
        <w:rPr>
          <w:rFonts w:ascii="Calibri" w:hAnsi="Calibri" w:cs="Calibri"/>
        </w:rPr>
      </w:pPr>
    </w:p>
    <w:p w14:paraId="41628F3C" w14:textId="7D1DCE74" w:rsidR="00161EEC" w:rsidRDefault="00161EEC" w:rsidP="00161EEC">
      <w:pPr>
        <w:pStyle w:val="NormalWeb"/>
        <w:jc w:val="both"/>
        <w:rPr>
          <w:rFonts w:ascii="Calibri" w:hAnsi="Calibri" w:cs="Calibri"/>
        </w:rPr>
      </w:pPr>
    </w:p>
    <w:p w14:paraId="5EA16312" w14:textId="70628459" w:rsidR="00161EEC" w:rsidRPr="00161EEC" w:rsidRDefault="00161EEC" w:rsidP="00161EEC">
      <w:pPr>
        <w:pStyle w:val="NormalWeb"/>
        <w:jc w:val="both"/>
        <w:rPr>
          <w:rFonts w:ascii="Calibri" w:hAnsi="Calibri" w:cs="Calibri"/>
        </w:rPr>
      </w:pPr>
    </w:p>
    <w:p w14:paraId="7777714C" w14:textId="77777777" w:rsidR="00015E81" w:rsidRDefault="00F37CD6">
      <w:pPr>
        <w:pStyle w:val="Heading3"/>
        <w:numPr>
          <w:ilvl w:val="0"/>
          <w:numId w:val="2"/>
        </w:numPr>
        <w:jc w:val="both"/>
        <w:rPr>
          <w:rStyle w:val="Strong"/>
          <w:rFonts w:ascii="Calibri" w:hAnsi="Calibri" w:cs="Calibri" w:hint="default"/>
          <w:b/>
          <w:bCs/>
          <w:sz w:val="24"/>
          <w:szCs w:val="24"/>
          <w:lang w:val="en-IN"/>
        </w:rPr>
      </w:pPr>
      <w:r>
        <w:rPr>
          <w:rFonts w:ascii="Calibri" w:hAnsi="Calibri" w:cs="Calibri" w:hint="default"/>
          <w:sz w:val="24"/>
          <w:szCs w:val="24"/>
        </w:rPr>
        <w:t>A</w:t>
      </w:r>
      <w:r>
        <w:rPr>
          <w:rFonts w:ascii="Calibri" w:hAnsi="Calibri" w:cs="Calibri" w:hint="default"/>
          <w:sz w:val="24"/>
          <w:szCs w:val="24"/>
        </w:rPr>
        <w:t>ccepted Payment Methods</w:t>
      </w:r>
    </w:p>
    <w:p w14:paraId="1B2C9E45" w14:textId="7E6C3DBE" w:rsidR="00015E81" w:rsidRDefault="00F37CD6">
      <w:pPr>
        <w:pStyle w:val="Heading3"/>
        <w:jc w:val="both"/>
        <w:rPr>
          <w:rStyle w:val="Strong"/>
          <w:rFonts w:ascii="Calibri" w:hAnsi="Calibri" w:cs="Calibri" w:hint="default"/>
          <w:sz w:val="24"/>
          <w:szCs w:val="24"/>
          <w:lang w:val="en-IN"/>
        </w:rPr>
      </w:pPr>
      <w:r>
        <w:rPr>
          <w:rFonts w:ascii="Calibri" w:hAnsi="Calibri" w:cs="Calibri" w:hint="default"/>
          <w:b w:val="0"/>
          <w:bCs w:val="0"/>
          <w:sz w:val="24"/>
          <w:szCs w:val="24"/>
          <w:lang w:val="en-IN"/>
        </w:rPr>
        <w:t xml:space="preserve">The Company accepts </w:t>
      </w:r>
      <w:r>
        <w:rPr>
          <w:rStyle w:val="Strong"/>
          <w:rFonts w:ascii="Calibri" w:hAnsi="Calibri" w:cs="Calibri" w:hint="default"/>
          <w:sz w:val="24"/>
          <w:szCs w:val="24"/>
        </w:rPr>
        <w:t>Payments via</w:t>
      </w:r>
      <w:r>
        <w:rPr>
          <w:rStyle w:val="Strong"/>
          <w:rFonts w:ascii="Calibri" w:hAnsi="Calibri" w:cs="Calibri" w:hint="default"/>
          <w:sz w:val="24"/>
          <w:szCs w:val="24"/>
          <w:lang w:val="en-IN"/>
        </w:rPr>
        <w:t xml:space="preserve">- </w:t>
      </w:r>
      <w:r w:rsidR="004E2321">
        <w:rPr>
          <w:rStyle w:val="Strong"/>
          <w:rFonts w:ascii="Calibri" w:hAnsi="Calibri" w:cs="Calibri" w:hint="default"/>
          <w:sz w:val="24"/>
          <w:szCs w:val="24"/>
          <w:lang w:val="en-IN"/>
        </w:rPr>
        <w:t>Net Banking, Credit Card and Deb</w:t>
      </w:r>
      <w:r>
        <w:rPr>
          <w:rStyle w:val="Strong"/>
          <w:rFonts w:ascii="Calibri" w:hAnsi="Calibri" w:cs="Calibri" w:hint="default"/>
          <w:sz w:val="24"/>
          <w:szCs w:val="24"/>
          <w:lang w:val="en-IN"/>
        </w:rPr>
        <w:t>it Card only.</w:t>
      </w:r>
    </w:p>
    <w:p w14:paraId="1110CF74" w14:textId="7E9386FF" w:rsidR="00015E81" w:rsidRDefault="00F37CD6">
      <w:pPr>
        <w:pStyle w:val="Heading3"/>
        <w:jc w:val="both"/>
        <w:rPr>
          <w:rFonts w:ascii="Calibri" w:hAnsi="Calibri" w:cs="Calibri" w:hint="default"/>
          <w:sz w:val="24"/>
          <w:szCs w:val="24"/>
        </w:rPr>
      </w:pPr>
      <w:r>
        <w:rPr>
          <w:rFonts w:ascii="Calibri" w:hAnsi="Calibri" w:cs="Calibri" w:hint="default"/>
          <w:sz w:val="24"/>
          <w:szCs w:val="24"/>
        </w:rPr>
        <w:t>7. Payment Terms</w:t>
      </w:r>
    </w:p>
    <w:p w14:paraId="3D2E83DF" w14:textId="77777777" w:rsidR="00015E81" w:rsidRDefault="00F37CD6">
      <w:pPr>
        <w:pStyle w:val="NormalWeb"/>
        <w:jc w:val="both"/>
        <w:rPr>
          <w:rFonts w:ascii="Calibri" w:hAnsi="Calibri" w:cs="Calibri"/>
        </w:rPr>
      </w:pPr>
      <w:r>
        <w:rPr>
          <w:rFonts w:ascii="Calibri" w:hAnsi="Calibri" w:cs="Calibri"/>
        </w:rPr>
        <w:t>Full payment is due in advance, unless specifically agreed in writing by the Company.</w:t>
      </w:r>
      <w:r>
        <w:rPr>
          <w:rFonts w:ascii="Calibri" w:hAnsi="Calibri" w:cs="Calibri"/>
        </w:rPr>
        <w:br/>
        <w:t>Failure to comply may result in suspension or cancellation of the camp</w:t>
      </w:r>
      <w:r>
        <w:rPr>
          <w:rFonts w:ascii="Calibri" w:hAnsi="Calibri" w:cs="Calibri"/>
        </w:rPr>
        <w:t>aign without refund.</w:t>
      </w:r>
    </w:p>
    <w:p w14:paraId="6C15B880" w14:textId="77777777" w:rsidR="00015E81" w:rsidRDefault="00F37CD6">
      <w:pPr>
        <w:pStyle w:val="Heading3"/>
        <w:numPr>
          <w:ilvl w:val="0"/>
          <w:numId w:val="3"/>
        </w:numPr>
        <w:jc w:val="both"/>
        <w:rPr>
          <w:rFonts w:ascii="Calibri" w:hAnsi="Calibri" w:cs="Calibri" w:hint="default"/>
          <w:sz w:val="24"/>
          <w:szCs w:val="24"/>
        </w:rPr>
      </w:pPr>
      <w:r>
        <w:rPr>
          <w:rFonts w:ascii="Calibri" w:hAnsi="Calibri" w:cs="Calibri" w:hint="default"/>
          <w:sz w:val="24"/>
          <w:szCs w:val="24"/>
        </w:rPr>
        <w:t>Cancellation and Refund Policy</w:t>
      </w:r>
    </w:p>
    <w:p w14:paraId="51AB0C3C" w14:textId="77777777" w:rsidR="00015E81" w:rsidRDefault="00F37CD6">
      <w:pPr>
        <w:jc w:val="both"/>
        <w:rPr>
          <w:rFonts w:ascii="Calibri" w:hAnsi="Calibri" w:cs="Calibri"/>
          <w:sz w:val="24"/>
          <w:szCs w:val="24"/>
        </w:rPr>
      </w:pPr>
      <w:r>
        <w:rPr>
          <w:rFonts w:ascii="Calibri" w:hAnsi="Calibri" w:cs="Calibri"/>
          <w:sz w:val="24"/>
          <w:szCs w:val="24"/>
        </w:rPr>
        <w:t>Once a campaign has gone live, it cannot be cancelled or refunded.</w:t>
      </w:r>
      <w:r>
        <w:rPr>
          <w:rFonts w:ascii="Calibri" w:hAnsi="Calibri" w:cs="Calibri"/>
          <w:sz w:val="24"/>
          <w:szCs w:val="24"/>
        </w:rPr>
        <w:br/>
        <w:t>Upon written request, the Company may voluntarily terminate the live campaign early, but no refund or credit will be issued.</w:t>
      </w:r>
    </w:p>
    <w:p w14:paraId="1081C685" w14:textId="77777777" w:rsidR="00015E81" w:rsidRDefault="00015E81">
      <w:pPr>
        <w:jc w:val="both"/>
        <w:rPr>
          <w:rStyle w:val="Strong"/>
          <w:rFonts w:ascii="Calibri" w:hAnsi="Calibri" w:cs="Calibri"/>
          <w:b w:val="0"/>
          <w:bCs w:val="0"/>
          <w:sz w:val="24"/>
          <w:szCs w:val="24"/>
        </w:rPr>
      </w:pPr>
    </w:p>
    <w:p w14:paraId="22D18495" w14:textId="77777777" w:rsidR="00015E81" w:rsidRPr="004E2321" w:rsidRDefault="00F37CD6" w:rsidP="004E2321">
      <w:pPr>
        <w:pStyle w:val="ListParagraph"/>
        <w:numPr>
          <w:ilvl w:val="0"/>
          <w:numId w:val="15"/>
        </w:numPr>
        <w:tabs>
          <w:tab w:val="left" w:pos="420"/>
        </w:tabs>
        <w:jc w:val="both"/>
        <w:rPr>
          <w:rFonts w:ascii="Calibri" w:hAnsi="Calibri" w:cs="Calibri"/>
          <w:sz w:val="24"/>
          <w:szCs w:val="24"/>
        </w:rPr>
      </w:pPr>
      <w:r w:rsidRPr="004E2321">
        <w:rPr>
          <w:rStyle w:val="Strong"/>
          <w:rFonts w:ascii="Calibri" w:hAnsi="Calibri" w:cs="Calibri"/>
          <w:b w:val="0"/>
          <w:bCs w:val="0"/>
          <w:sz w:val="24"/>
          <w:szCs w:val="24"/>
        </w:rPr>
        <w:t>However, on</w:t>
      </w:r>
      <w:r w:rsidRPr="004E2321">
        <w:rPr>
          <w:rStyle w:val="Strong"/>
          <w:rFonts w:ascii="Calibri" w:hAnsi="Calibri" w:cs="Calibri"/>
          <w:b w:val="0"/>
          <w:bCs w:val="0"/>
          <w:sz w:val="24"/>
          <w:szCs w:val="24"/>
        </w:rPr>
        <w:t>ce the</w:t>
      </w:r>
      <w:r w:rsidRPr="004E2321">
        <w:rPr>
          <w:rStyle w:val="Strong"/>
          <w:rFonts w:ascii="Calibri" w:hAnsi="Calibri" w:cs="Calibri"/>
          <w:b w:val="0"/>
          <w:bCs w:val="0"/>
          <w:sz w:val="24"/>
          <w:szCs w:val="24"/>
          <w:lang w:val="en-IN"/>
        </w:rPr>
        <w:t xml:space="preserve"> Payment is done</w:t>
      </w:r>
      <w:r w:rsidRPr="004E2321">
        <w:rPr>
          <w:rStyle w:val="Strong"/>
          <w:rFonts w:ascii="Calibri" w:hAnsi="Calibri" w:cs="Calibri"/>
          <w:b w:val="0"/>
          <w:bCs w:val="0"/>
          <w:sz w:val="24"/>
          <w:szCs w:val="24"/>
        </w:rPr>
        <w:t>, the advertisement cannot be cancelled but may be rescheduled — subject to availability of time slots at the originally selected bus stand location.</w:t>
      </w:r>
    </w:p>
    <w:p w14:paraId="180FA8C6" w14:textId="77777777" w:rsidR="00015E81" w:rsidRDefault="00015E81" w:rsidP="004E2321">
      <w:pPr>
        <w:jc w:val="both"/>
        <w:rPr>
          <w:rFonts w:ascii="Calibri" w:hAnsi="Calibri" w:cs="Calibri"/>
          <w:sz w:val="24"/>
          <w:szCs w:val="24"/>
        </w:rPr>
      </w:pPr>
    </w:p>
    <w:p w14:paraId="0A253E2A" w14:textId="69B65198" w:rsidR="00015E81" w:rsidRDefault="004E2321" w:rsidP="004E2321">
      <w:pPr>
        <w:pStyle w:val="NormalWeb"/>
        <w:numPr>
          <w:ilvl w:val="0"/>
          <w:numId w:val="15"/>
        </w:numPr>
        <w:tabs>
          <w:tab w:val="left" w:pos="420"/>
        </w:tabs>
        <w:jc w:val="both"/>
        <w:rPr>
          <w:rFonts w:ascii="Calibri" w:hAnsi="Calibri" w:cs="Calibri"/>
        </w:rPr>
      </w:pPr>
      <w:r>
        <w:rPr>
          <w:rStyle w:val="Strong"/>
          <w:rFonts w:ascii="Calibri" w:hAnsi="Calibri" w:cs="Calibri"/>
          <w:b w:val="0"/>
          <w:bCs w:val="0"/>
        </w:rPr>
        <w:t xml:space="preserve">Refunds for any non- </w:t>
      </w:r>
      <w:r w:rsidR="00F37CD6">
        <w:rPr>
          <w:rStyle w:val="Strong"/>
          <w:rFonts w:ascii="Calibri" w:hAnsi="Calibri" w:cs="Calibri"/>
          <w:b w:val="0"/>
          <w:bCs w:val="0"/>
        </w:rPr>
        <w:t>display ads</w:t>
      </w:r>
      <w:r>
        <w:rPr>
          <w:rStyle w:val="Strong"/>
          <w:rFonts w:ascii="Calibri" w:hAnsi="Calibri" w:cs="Calibri"/>
          <w:b w:val="0"/>
          <w:bCs w:val="0"/>
          <w:lang w:val="en-IN"/>
        </w:rPr>
        <w:t xml:space="preserve"> are</w:t>
      </w:r>
      <w:r w:rsidR="00F37CD6">
        <w:rPr>
          <w:rStyle w:val="Strong"/>
          <w:rFonts w:ascii="Calibri" w:hAnsi="Calibri" w:cs="Calibri"/>
          <w:b w:val="0"/>
          <w:bCs w:val="0"/>
          <w:lang w:val="en-IN"/>
        </w:rPr>
        <w:t xml:space="preserve"> subjected to Technical error if any,</w:t>
      </w:r>
      <w:r w:rsidR="00F37CD6">
        <w:rPr>
          <w:rStyle w:val="Strong"/>
          <w:rFonts w:ascii="Calibri" w:hAnsi="Calibri" w:cs="Calibri"/>
          <w:b w:val="0"/>
          <w:bCs w:val="0"/>
        </w:rPr>
        <w:t xml:space="preserve"> will be calculated based on the campaign performance report generated by ReachOut Media Tech Pvt. Ltd.</w:t>
      </w:r>
    </w:p>
    <w:p w14:paraId="4C1E6224" w14:textId="77777777" w:rsidR="00015E81" w:rsidRDefault="00F37CD6">
      <w:pPr>
        <w:pStyle w:val="Heading3"/>
        <w:jc w:val="both"/>
        <w:rPr>
          <w:rFonts w:ascii="Calibri" w:hAnsi="Calibri" w:cs="Calibri" w:hint="default"/>
          <w:sz w:val="24"/>
          <w:szCs w:val="24"/>
        </w:rPr>
      </w:pPr>
      <w:r>
        <w:rPr>
          <w:rFonts w:ascii="Calibri" w:hAnsi="Calibri" w:cs="Calibri" w:hint="default"/>
          <w:sz w:val="24"/>
          <w:szCs w:val="24"/>
          <w:lang w:val="en-IN"/>
        </w:rPr>
        <w:t>9</w:t>
      </w:r>
      <w:r>
        <w:rPr>
          <w:rFonts w:ascii="Calibri" w:hAnsi="Calibri" w:cs="Calibri" w:hint="default"/>
          <w:sz w:val="24"/>
          <w:szCs w:val="24"/>
        </w:rPr>
        <w:t>. Technical Interruptions</w:t>
      </w:r>
    </w:p>
    <w:p w14:paraId="081A5589" w14:textId="77777777" w:rsidR="00015E81" w:rsidRDefault="00F37CD6">
      <w:pPr>
        <w:pStyle w:val="NormalWeb"/>
        <w:jc w:val="both"/>
        <w:rPr>
          <w:rFonts w:ascii="Calibri" w:hAnsi="Calibri" w:cs="Calibri"/>
        </w:rPr>
      </w:pPr>
      <w:r>
        <w:rPr>
          <w:rFonts w:ascii="Calibri" w:hAnsi="Calibri" w:cs="Calibri"/>
        </w:rPr>
        <w:t>The Company shall not be held liable for service interruptions due to technical failures, power outages, or natural disasters</w:t>
      </w:r>
      <w:r>
        <w:rPr>
          <w:rFonts w:ascii="Calibri" w:hAnsi="Calibri" w:cs="Calibri"/>
        </w:rPr>
        <w:t>. However, reasonable efforts will be made to restore services promptly in such events.</w:t>
      </w:r>
    </w:p>
    <w:p w14:paraId="06262219" w14:textId="77777777" w:rsidR="00015E81" w:rsidRPr="006F2CE8" w:rsidRDefault="00F37CD6">
      <w:pPr>
        <w:pStyle w:val="Heading3"/>
        <w:jc w:val="both"/>
        <w:rPr>
          <w:rFonts w:asciiTheme="minorHAnsi" w:hAnsiTheme="minorHAnsi" w:cstheme="minorHAnsi" w:hint="default"/>
          <w:sz w:val="24"/>
          <w:szCs w:val="24"/>
        </w:rPr>
      </w:pPr>
      <w:r>
        <w:rPr>
          <w:rFonts w:ascii="Calibri" w:hAnsi="Calibri" w:cs="Calibri" w:hint="default"/>
          <w:sz w:val="24"/>
          <w:szCs w:val="24"/>
        </w:rPr>
        <w:t>1</w:t>
      </w:r>
      <w:r>
        <w:rPr>
          <w:rFonts w:ascii="Calibri" w:hAnsi="Calibri" w:cs="Calibri" w:hint="default"/>
          <w:sz w:val="24"/>
          <w:szCs w:val="24"/>
          <w:lang w:val="en-IN"/>
        </w:rPr>
        <w:t>0</w:t>
      </w:r>
      <w:r>
        <w:rPr>
          <w:rFonts w:ascii="Calibri" w:hAnsi="Calibri" w:cs="Calibri" w:hint="default"/>
          <w:sz w:val="24"/>
          <w:szCs w:val="24"/>
        </w:rPr>
        <w:t xml:space="preserve">. </w:t>
      </w:r>
      <w:r w:rsidRPr="006F2CE8">
        <w:rPr>
          <w:rFonts w:asciiTheme="minorHAnsi" w:hAnsiTheme="minorHAnsi" w:cstheme="minorHAnsi" w:hint="default"/>
          <w:sz w:val="24"/>
          <w:szCs w:val="24"/>
        </w:rPr>
        <w:t>Limitation of Liability &amp; Indemnification</w:t>
      </w:r>
    </w:p>
    <w:p w14:paraId="7A37520C" w14:textId="77777777" w:rsidR="004E2321" w:rsidRPr="006F2CE8" w:rsidRDefault="004E2321" w:rsidP="004E2321">
      <w:pPr>
        <w:pStyle w:val="ListParagraph"/>
        <w:numPr>
          <w:ilvl w:val="0"/>
          <w:numId w:val="14"/>
        </w:numPr>
        <w:spacing w:before="100" w:beforeAutospacing="1" w:after="100" w:afterAutospacing="1"/>
        <w:rPr>
          <w:rFonts w:eastAsia="Times New Roman" w:cstheme="minorHAnsi"/>
          <w:sz w:val="24"/>
          <w:szCs w:val="24"/>
          <w:lang w:val="en-IN" w:eastAsia="en-IN"/>
        </w:rPr>
      </w:pPr>
      <w:r w:rsidRPr="006F2CE8">
        <w:rPr>
          <w:rFonts w:eastAsia="Times New Roman" w:cstheme="minorHAnsi"/>
          <w:sz w:val="24"/>
          <w:szCs w:val="24"/>
          <w:lang w:val="en-IN" w:eastAsia="en-IN"/>
        </w:rPr>
        <w:t xml:space="preserve">The Company is </w:t>
      </w:r>
      <w:r w:rsidRPr="006F2CE8">
        <w:rPr>
          <w:rFonts w:eastAsia="Times New Roman" w:cstheme="minorHAnsi"/>
          <w:b/>
          <w:bCs/>
          <w:sz w:val="24"/>
          <w:szCs w:val="24"/>
          <w:lang w:val="en-IN" w:eastAsia="en-IN"/>
        </w:rPr>
        <w:t>not responsible</w:t>
      </w:r>
      <w:r w:rsidRPr="006F2CE8">
        <w:rPr>
          <w:rFonts w:eastAsia="Times New Roman" w:cstheme="minorHAnsi"/>
          <w:sz w:val="24"/>
          <w:szCs w:val="24"/>
          <w:lang w:val="en-IN" w:eastAsia="en-IN"/>
        </w:rPr>
        <w:t xml:space="preserve"> for any indirect or unexpected losses from the advertising campaign.</w:t>
      </w:r>
    </w:p>
    <w:p w14:paraId="15D7A519" w14:textId="77777777" w:rsidR="004E2321" w:rsidRPr="006F2CE8" w:rsidRDefault="004E2321" w:rsidP="004E2321">
      <w:pPr>
        <w:pStyle w:val="ListParagraph"/>
        <w:numPr>
          <w:ilvl w:val="0"/>
          <w:numId w:val="14"/>
        </w:numPr>
        <w:spacing w:before="100" w:beforeAutospacing="1" w:after="100" w:afterAutospacing="1"/>
        <w:rPr>
          <w:rFonts w:eastAsia="Times New Roman" w:cstheme="minorHAnsi"/>
          <w:sz w:val="24"/>
          <w:szCs w:val="24"/>
          <w:lang w:val="en-IN" w:eastAsia="en-IN"/>
        </w:rPr>
      </w:pPr>
      <w:r w:rsidRPr="006F2CE8">
        <w:rPr>
          <w:rFonts w:eastAsia="Times New Roman" w:cstheme="minorHAnsi"/>
          <w:sz w:val="24"/>
          <w:szCs w:val="24"/>
          <w:lang w:val="en-IN" w:eastAsia="en-IN"/>
        </w:rPr>
        <w:t xml:space="preserve">The Client will </w:t>
      </w:r>
      <w:r w:rsidRPr="006F2CE8">
        <w:rPr>
          <w:rFonts w:eastAsia="Times New Roman" w:cstheme="minorHAnsi"/>
          <w:b/>
          <w:bCs/>
          <w:sz w:val="24"/>
          <w:szCs w:val="24"/>
          <w:lang w:val="en-IN" w:eastAsia="en-IN"/>
        </w:rPr>
        <w:t>protect the Company</w:t>
      </w:r>
      <w:r w:rsidRPr="006F2CE8">
        <w:rPr>
          <w:rFonts w:eastAsia="Times New Roman" w:cstheme="minorHAnsi"/>
          <w:sz w:val="24"/>
          <w:szCs w:val="24"/>
          <w:lang w:val="en-IN" w:eastAsia="en-IN"/>
        </w:rPr>
        <w:t xml:space="preserve"> from any legal issues or claims caused by their ad content.</w:t>
      </w:r>
    </w:p>
    <w:p w14:paraId="59336082" w14:textId="24F4A91F" w:rsidR="00161EEC" w:rsidRPr="006F2CE8" w:rsidRDefault="004E2321" w:rsidP="00161EEC">
      <w:pPr>
        <w:pStyle w:val="ListParagraph"/>
        <w:numPr>
          <w:ilvl w:val="0"/>
          <w:numId w:val="14"/>
        </w:numPr>
        <w:spacing w:before="100" w:beforeAutospacing="1" w:after="100" w:afterAutospacing="1"/>
        <w:rPr>
          <w:rFonts w:eastAsia="Times New Roman" w:cstheme="minorHAnsi"/>
          <w:sz w:val="24"/>
          <w:szCs w:val="24"/>
          <w:lang w:val="en-IN" w:eastAsia="en-IN"/>
        </w:rPr>
      </w:pPr>
      <w:r w:rsidRPr="006F2CE8">
        <w:rPr>
          <w:rFonts w:eastAsia="Times New Roman" w:cstheme="minorHAnsi"/>
          <w:sz w:val="24"/>
          <w:szCs w:val="24"/>
          <w:lang w:val="en-IN" w:eastAsia="en-IN"/>
        </w:rPr>
        <w:t xml:space="preserve">The Client agrees that ads from similar or competing businesses </w:t>
      </w:r>
      <w:r w:rsidRPr="006F2CE8">
        <w:rPr>
          <w:rFonts w:eastAsia="Times New Roman" w:cstheme="minorHAnsi"/>
          <w:b/>
          <w:bCs/>
          <w:sz w:val="24"/>
          <w:szCs w:val="24"/>
          <w:lang w:val="en-IN" w:eastAsia="en-IN"/>
        </w:rPr>
        <w:t>may also appear</w:t>
      </w:r>
      <w:r w:rsidRPr="006F2CE8">
        <w:rPr>
          <w:rFonts w:eastAsia="Times New Roman" w:cstheme="minorHAnsi"/>
          <w:sz w:val="24"/>
          <w:szCs w:val="24"/>
          <w:lang w:val="en-IN" w:eastAsia="en-IN"/>
        </w:rPr>
        <w:t xml:space="preserve"> on the same screens.</w:t>
      </w:r>
    </w:p>
    <w:p w14:paraId="0F14D712" w14:textId="77777777" w:rsidR="00015E81" w:rsidRDefault="00F37CD6">
      <w:pPr>
        <w:pStyle w:val="Heading3"/>
        <w:jc w:val="both"/>
        <w:rPr>
          <w:rFonts w:ascii="Calibri" w:hAnsi="Calibri" w:cs="Calibri" w:hint="default"/>
          <w:sz w:val="24"/>
          <w:szCs w:val="24"/>
        </w:rPr>
      </w:pPr>
      <w:r w:rsidRPr="006F2CE8">
        <w:rPr>
          <w:rFonts w:asciiTheme="minorHAnsi" w:hAnsiTheme="minorHAnsi" w:cstheme="minorHAnsi" w:hint="default"/>
          <w:sz w:val="24"/>
          <w:szCs w:val="24"/>
        </w:rPr>
        <w:t>1</w:t>
      </w:r>
      <w:r w:rsidRPr="006F2CE8">
        <w:rPr>
          <w:rFonts w:asciiTheme="minorHAnsi" w:hAnsiTheme="minorHAnsi" w:cstheme="minorHAnsi" w:hint="default"/>
          <w:sz w:val="24"/>
          <w:szCs w:val="24"/>
          <w:lang w:val="en-IN"/>
        </w:rPr>
        <w:t>1</w:t>
      </w:r>
      <w:r w:rsidRPr="006F2CE8">
        <w:rPr>
          <w:rFonts w:asciiTheme="minorHAnsi" w:hAnsiTheme="minorHAnsi" w:cstheme="minorHAnsi" w:hint="default"/>
          <w:sz w:val="24"/>
          <w:szCs w:val="24"/>
        </w:rPr>
        <w:t>. Confidentiality</w:t>
      </w:r>
    </w:p>
    <w:p w14:paraId="65322286" w14:textId="77777777" w:rsidR="006F2CE8" w:rsidRPr="006F2CE8" w:rsidRDefault="006F2CE8" w:rsidP="006F2CE8">
      <w:pPr>
        <w:spacing w:before="100" w:beforeAutospacing="1" w:after="100" w:afterAutospacing="1"/>
        <w:rPr>
          <w:rFonts w:eastAsia="Times New Roman" w:cstheme="minorHAnsi"/>
          <w:sz w:val="24"/>
          <w:szCs w:val="24"/>
          <w:lang w:val="en-IN" w:eastAsia="en-IN"/>
        </w:rPr>
      </w:pPr>
      <w:r w:rsidRPr="006F2CE8">
        <w:rPr>
          <w:rFonts w:eastAsia="Times New Roman" w:cstheme="minorHAnsi"/>
          <w:sz w:val="24"/>
          <w:szCs w:val="24"/>
          <w:lang w:val="en-IN" w:eastAsia="en-IN"/>
        </w:rPr>
        <w:t>The Company shall maintain strict confidentiality of all proprietary and sensitive information provided by the Client, except where disclosure is mandated by law or authorized by a judicial authority.</w:t>
      </w:r>
    </w:p>
    <w:p w14:paraId="0FF1578C" w14:textId="27C2548B" w:rsidR="00015E81" w:rsidRDefault="00F37CD6" w:rsidP="00161EEC">
      <w:pPr>
        <w:pStyle w:val="NormalWeb"/>
        <w:jc w:val="both"/>
        <w:rPr>
          <w:rFonts w:ascii="Calibri" w:hAnsi="Calibri" w:cs="Calibri"/>
        </w:rPr>
      </w:pPr>
      <w:r>
        <w:rPr>
          <w:rFonts w:ascii="Calibri" w:hAnsi="Calibri" w:cs="Calibri"/>
        </w:rPr>
        <w:t>Company will maintain the confidentiality of all proprietary and sensitive information provided by the Client, except as required by law or judicial authority.</w:t>
      </w:r>
    </w:p>
    <w:p w14:paraId="7CFE9B0D" w14:textId="77777777" w:rsidR="006F2CE8" w:rsidRDefault="006F2CE8">
      <w:pPr>
        <w:pStyle w:val="Heading3"/>
        <w:jc w:val="both"/>
        <w:rPr>
          <w:rFonts w:ascii="Calibri" w:hAnsi="Calibri" w:cs="Calibri" w:hint="default"/>
          <w:sz w:val="24"/>
          <w:szCs w:val="24"/>
        </w:rPr>
      </w:pPr>
    </w:p>
    <w:p w14:paraId="5A135DF6" w14:textId="09AAEACE" w:rsidR="00015E81" w:rsidRDefault="00F37CD6">
      <w:pPr>
        <w:pStyle w:val="Heading3"/>
        <w:jc w:val="both"/>
        <w:rPr>
          <w:rFonts w:ascii="Calibri" w:hAnsi="Calibri" w:cs="Calibri" w:hint="default"/>
          <w:sz w:val="24"/>
          <w:szCs w:val="24"/>
        </w:rPr>
      </w:pPr>
      <w:r>
        <w:rPr>
          <w:rFonts w:ascii="Calibri" w:hAnsi="Calibri" w:cs="Calibri" w:hint="default"/>
          <w:sz w:val="24"/>
          <w:szCs w:val="24"/>
        </w:rPr>
        <w:t>1</w:t>
      </w:r>
      <w:r>
        <w:rPr>
          <w:rFonts w:ascii="Calibri" w:hAnsi="Calibri" w:cs="Calibri" w:hint="default"/>
          <w:sz w:val="24"/>
          <w:szCs w:val="24"/>
          <w:lang w:val="en-IN"/>
        </w:rPr>
        <w:t>2</w:t>
      </w:r>
      <w:r>
        <w:rPr>
          <w:rFonts w:ascii="Calibri" w:hAnsi="Calibri" w:cs="Calibri" w:hint="default"/>
          <w:sz w:val="24"/>
          <w:szCs w:val="24"/>
        </w:rPr>
        <w:t>. Governing Law and Dispute Resolution</w:t>
      </w:r>
    </w:p>
    <w:p w14:paraId="05F31DD0" w14:textId="77777777" w:rsidR="00157482" w:rsidRPr="00157482" w:rsidRDefault="00157482">
      <w:pPr>
        <w:pStyle w:val="Heading3"/>
        <w:jc w:val="both"/>
        <w:rPr>
          <w:rFonts w:asciiTheme="minorHAnsi" w:hAnsiTheme="minorHAnsi" w:cstheme="minorHAnsi" w:hint="default"/>
          <w:b w:val="0"/>
          <w:sz w:val="24"/>
          <w:szCs w:val="24"/>
        </w:rPr>
      </w:pPr>
      <w:r w:rsidRPr="00157482">
        <w:rPr>
          <w:rFonts w:asciiTheme="minorHAnsi" w:hAnsiTheme="minorHAnsi" w:cstheme="minorHAnsi" w:hint="default"/>
          <w:b w:val="0"/>
          <w:sz w:val="24"/>
          <w:szCs w:val="24"/>
        </w:rPr>
        <w:t>These terms shall be governed by the laws of the Republic of India.</w:t>
      </w:r>
      <w:r w:rsidRPr="00157482">
        <w:rPr>
          <w:rFonts w:asciiTheme="minorHAnsi" w:hAnsiTheme="minorHAnsi" w:cstheme="minorHAnsi" w:hint="default"/>
          <w:b w:val="0"/>
          <w:sz w:val="24"/>
          <w:szCs w:val="24"/>
        </w:rPr>
        <w:br/>
        <w:t>Any disputes arising shall initially be addressed through mutual mediation. If unresolved, such disputes will be finally settled by binding arbitration in accordance with the Arbitration and Conciliation Act, 1996, with the venue for arbitration being Mumbai, Maharashtra.</w:t>
      </w:r>
    </w:p>
    <w:p w14:paraId="38AF1DE9" w14:textId="1E5D8CE6" w:rsidR="00015E81" w:rsidRDefault="00F37CD6">
      <w:pPr>
        <w:pStyle w:val="Heading3"/>
        <w:jc w:val="both"/>
        <w:rPr>
          <w:rFonts w:ascii="Calibri" w:hAnsi="Calibri" w:cs="Calibri" w:hint="default"/>
          <w:sz w:val="24"/>
          <w:szCs w:val="24"/>
        </w:rPr>
      </w:pPr>
      <w:r>
        <w:rPr>
          <w:rFonts w:ascii="Calibri" w:hAnsi="Calibri" w:cs="Calibri" w:hint="default"/>
          <w:sz w:val="24"/>
          <w:szCs w:val="24"/>
        </w:rPr>
        <w:t>1</w:t>
      </w:r>
      <w:r>
        <w:rPr>
          <w:rFonts w:ascii="Calibri" w:hAnsi="Calibri" w:cs="Calibri" w:hint="default"/>
          <w:sz w:val="24"/>
          <w:szCs w:val="24"/>
          <w:lang w:val="en-IN"/>
        </w:rPr>
        <w:t>3</w:t>
      </w:r>
      <w:r>
        <w:rPr>
          <w:rFonts w:ascii="Calibri" w:hAnsi="Calibri" w:cs="Calibri" w:hint="default"/>
          <w:sz w:val="24"/>
          <w:szCs w:val="24"/>
        </w:rPr>
        <w:t>. Amendments and Updates</w:t>
      </w:r>
    </w:p>
    <w:p w14:paraId="5A38B0FB" w14:textId="77777777" w:rsidR="00015E81" w:rsidRPr="002C0329" w:rsidRDefault="00F37CD6">
      <w:pPr>
        <w:pStyle w:val="NormalWeb"/>
        <w:jc w:val="both"/>
        <w:rPr>
          <w:rFonts w:asciiTheme="minorHAnsi" w:hAnsiTheme="minorHAnsi" w:cstheme="minorHAnsi"/>
        </w:rPr>
      </w:pPr>
      <w:r w:rsidRPr="002C0329">
        <w:rPr>
          <w:rFonts w:asciiTheme="minorHAnsi" w:hAnsiTheme="minorHAnsi" w:cstheme="minorHAnsi"/>
        </w:rPr>
        <w:t>The Company reserves the right to modify or update these Terms and Conditions at any time. Clients will be notified of any significant changes in writing or via email in ad</w:t>
      </w:r>
      <w:r w:rsidRPr="002C0329">
        <w:rPr>
          <w:rFonts w:asciiTheme="minorHAnsi" w:hAnsiTheme="minorHAnsi" w:cstheme="minorHAnsi"/>
        </w:rPr>
        <w:t>vance.</w:t>
      </w:r>
    </w:p>
    <w:p w14:paraId="152C177E" w14:textId="77777777" w:rsidR="00015E81" w:rsidRDefault="00015E81">
      <w:pPr>
        <w:rPr>
          <w:rFonts w:ascii="Calibri" w:hAnsi="Calibri" w:cs="Calibri"/>
          <w:sz w:val="24"/>
          <w:szCs w:val="24"/>
        </w:rPr>
      </w:pPr>
    </w:p>
    <w:sectPr w:rsidR="00015E8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Lucida Sans Unicode"/>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91FD3C"/>
    <w:multiLevelType w:val="singleLevel"/>
    <w:tmpl w:val="8C91FD3C"/>
    <w:lvl w:ilvl="0">
      <w:start w:val="1"/>
      <w:numFmt w:val="bullet"/>
      <w:lvlText w:val=""/>
      <w:lvlJc w:val="left"/>
      <w:pPr>
        <w:tabs>
          <w:tab w:val="left" w:pos="420"/>
        </w:tabs>
        <w:ind w:left="420" w:hanging="420"/>
      </w:pPr>
      <w:rPr>
        <w:rFonts w:ascii="Calibri" w:hAnsi="Calibri" w:cs="Calibri" w:hint="default"/>
        <w:sz w:val="20"/>
        <w:szCs w:val="20"/>
      </w:rPr>
    </w:lvl>
  </w:abstractNum>
  <w:abstractNum w:abstractNumId="1" w15:restartNumberingAfterBreak="0">
    <w:nsid w:val="A9E563BA"/>
    <w:multiLevelType w:val="singleLevel"/>
    <w:tmpl w:val="A9E563BA"/>
    <w:lvl w:ilvl="0">
      <w:start w:val="8"/>
      <w:numFmt w:val="decimal"/>
      <w:suff w:val="space"/>
      <w:lvlText w:val="%1."/>
      <w:lvlJc w:val="left"/>
    </w:lvl>
  </w:abstractNum>
  <w:abstractNum w:abstractNumId="2" w15:restartNumberingAfterBreak="0">
    <w:nsid w:val="C6D8D027"/>
    <w:multiLevelType w:val="singleLevel"/>
    <w:tmpl w:val="C6D8D027"/>
    <w:lvl w:ilvl="0">
      <w:start w:val="6"/>
      <w:numFmt w:val="decimal"/>
      <w:suff w:val="space"/>
      <w:lvlText w:val="%1."/>
      <w:lvlJc w:val="left"/>
    </w:lvl>
  </w:abstractNum>
  <w:abstractNum w:abstractNumId="3" w15:restartNumberingAfterBreak="0">
    <w:nsid w:val="FD0AC559"/>
    <w:multiLevelType w:val="singleLevel"/>
    <w:tmpl w:val="FD0AC559"/>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9105886"/>
    <w:multiLevelType w:val="hybridMultilevel"/>
    <w:tmpl w:val="C5CCA5A0"/>
    <w:lvl w:ilvl="0" w:tplc="A45A85DE">
      <w:start w:val="10"/>
      <w:numFmt w:val="bullet"/>
      <w:lvlText w:val=""/>
      <w:lvlJc w:val="left"/>
      <w:pPr>
        <w:ind w:left="1080" w:hanging="360"/>
      </w:pPr>
      <w:rPr>
        <w:rFonts w:ascii="Calibri" w:eastAsia="Times New Roman"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BD72DC6"/>
    <w:multiLevelType w:val="hybridMultilevel"/>
    <w:tmpl w:val="606430FA"/>
    <w:lvl w:ilvl="0" w:tplc="40090001">
      <w:start w:val="1"/>
      <w:numFmt w:val="bullet"/>
      <w:lvlText w:val=""/>
      <w:lvlJc w:val="left"/>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2C2C29"/>
    <w:multiLevelType w:val="hybridMultilevel"/>
    <w:tmpl w:val="9B0A7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C2757D"/>
    <w:multiLevelType w:val="hybridMultilevel"/>
    <w:tmpl w:val="AFDE4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BCF4F36"/>
    <w:multiLevelType w:val="hybridMultilevel"/>
    <w:tmpl w:val="2DF457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B945B70"/>
    <w:multiLevelType w:val="hybridMultilevel"/>
    <w:tmpl w:val="33D6F04C"/>
    <w:lvl w:ilvl="0" w:tplc="A45A85DE">
      <w:start w:val="10"/>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F253CD7"/>
    <w:multiLevelType w:val="hybridMultilevel"/>
    <w:tmpl w:val="9B022D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4B861F36"/>
    <w:multiLevelType w:val="hybridMultilevel"/>
    <w:tmpl w:val="260847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20E3906"/>
    <w:multiLevelType w:val="hybridMultilevel"/>
    <w:tmpl w:val="9A181D68"/>
    <w:lvl w:ilvl="0" w:tplc="A9E563BA">
      <w:start w:val="8"/>
      <w:numFmt w:val="decimal"/>
      <w:suff w:val="space"/>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590842A7"/>
    <w:multiLevelType w:val="hybridMultilevel"/>
    <w:tmpl w:val="99A4C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A565984"/>
    <w:multiLevelType w:val="hybridMultilevel"/>
    <w:tmpl w:val="D388A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D12A0BB"/>
    <w:multiLevelType w:val="singleLevel"/>
    <w:tmpl w:val="5D12A0BB"/>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6F1557E8"/>
    <w:multiLevelType w:val="hybridMultilevel"/>
    <w:tmpl w:val="2B9C7A44"/>
    <w:lvl w:ilvl="0" w:tplc="A45A85DE">
      <w:start w:val="10"/>
      <w:numFmt w:val="bullet"/>
      <w:lvlText w:val=""/>
      <w:lvlJc w:val="left"/>
      <w:pPr>
        <w:ind w:left="1080" w:hanging="360"/>
      </w:pPr>
      <w:rPr>
        <w:rFonts w:ascii="Calibri" w:eastAsia="Times New Roman"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702E544A"/>
    <w:multiLevelType w:val="hybridMultilevel"/>
    <w:tmpl w:val="E4CE5ADC"/>
    <w:lvl w:ilvl="0" w:tplc="A9E563BA">
      <w:start w:val="8"/>
      <w:numFmt w:val="decimal"/>
      <w:suff w:val="space"/>
      <w:lvlText w:val="%1."/>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66C71FD"/>
    <w:multiLevelType w:val="hybridMultilevel"/>
    <w:tmpl w:val="8C52C9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0"/>
  </w:num>
  <w:num w:numId="5">
    <w:abstractNumId w:val="3"/>
  </w:num>
  <w:num w:numId="6">
    <w:abstractNumId w:val="18"/>
  </w:num>
  <w:num w:numId="7">
    <w:abstractNumId w:val="9"/>
  </w:num>
  <w:num w:numId="8">
    <w:abstractNumId w:val="16"/>
  </w:num>
  <w:num w:numId="9">
    <w:abstractNumId w:val="4"/>
  </w:num>
  <w:num w:numId="10">
    <w:abstractNumId w:val="12"/>
  </w:num>
  <w:num w:numId="11">
    <w:abstractNumId w:val="10"/>
  </w:num>
  <w:num w:numId="12">
    <w:abstractNumId w:val="14"/>
  </w:num>
  <w:num w:numId="13">
    <w:abstractNumId w:val="6"/>
  </w:num>
  <w:num w:numId="14">
    <w:abstractNumId w:val="11"/>
  </w:num>
  <w:num w:numId="15">
    <w:abstractNumId w:val="8"/>
  </w:num>
  <w:num w:numId="16">
    <w:abstractNumId w:val="17"/>
  </w:num>
  <w:num w:numId="17">
    <w:abstractNumId w:val="5"/>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96C05"/>
    <w:rsid w:val="00015E81"/>
    <w:rsid w:val="00157482"/>
    <w:rsid w:val="00161EEC"/>
    <w:rsid w:val="002C0329"/>
    <w:rsid w:val="003F6E42"/>
    <w:rsid w:val="004E2321"/>
    <w:rsid w:val="006A4AF4"/>
    <w:rsid w:val="006F2CE8"/>
    <w:rsid w:val="0077673F"/>
    <w:rsid w:val="007D7684"/>
    <w:rsid w:val="00820776"/>
    <w:rsid w:val="009F3794"/>
    <w:rsid w:val="00F37CD6"/>
    <w:rsid w:val="00FB6A58"/>
    <w:rsid w:val="0125204F"/>
    <w:rsid w:val="03051157"/>
    <w:rsid w:val="0328178A"/>
    <w:rsid w:val="04DA2B62"/>
    <w:rsid w:val="05F5658A"/>
    <w:rsid w:val="09FC086D"/>
    <w:rsid w:val="0AAD0A2E"/>
    <w:rsid w:val="0BFB5DB4"/>
    <w:rsid w:val="13035B81"/>
    <w:rsid w:val="14596B6E"/>
    <w:rsid w:val="146D7E9E"/>
    <w:rsid w:val="1567131D"/>
    <w:rsid w:val="159248FD"/>
    <w:rsid w:val="15F115F9"/>
    <w:rsid w:val="181C6CE7"/>
    <w:rsid w:val="184659B2"/>
    <w:rsid w:val="188C5500"/>
    <w:rsid w:val="18DB79D7"/>
    <w:rsid w:val="1AEE3BBF"/>
    <w:rsid w:val="1B2B7138"/>
    <w:rsid w:val="1BCD57AB"/>
    <w:rsid w:val="1BD378B6"/>
    <w:rsid w:val="1C596C05"/>
    <w:rsid w:val="1C6F3B0D"/>
    <w:rsid w:val="1FA34B99"/>
    <w:rsid w:val="1FF633EA"/>
    <w:rsid w:val="20C6324C"/>
    <w:rsid w:val="2374352E"/>
    <w:rsid w:val="23FE0D78"/>
    <w:rsid w:val="25995E07"/>
    <w:rsid w:val="26415830"/>
    <w:rsid w:val="27D854D6"/>
    <w:rsid w:val="2A7C0543"/>
    <w:rsid w:val="2D040005"/>
    <w:rsid w:val="2E261C16"/>
    <w:rsid w:val="34346C0C"/>
    <w:rsid w:val="35FB7C20"/>
    <w:rsid w:val="385A0A04"/>
    <w:rsid w:val="3AA44024"/>
    <w:rsid w:val="3B3A2CB7"/>
    <w:rsid w:val="4121627F"/>
    <w:rsid w:val="445E3797"/>
    <w:rsid w:val="44AE681A"/>
    <w:rsid w:val="45E35D8E"/>
    <w:rsid w:val="48F331AB"/>
    <w:rsid w:val="491E2E86"/>
    <w:rsid w:val="49814AF7"/>
    <w:rsid w:val="50E752AD"/>
    <w:rsid w:val="537765C5"/>
    <w:rsid w:val="53FE1CC8"/>
    <w:rsid w:val="55CE3BAD"/>
    <w:rsid w:val="571D0DE0"/>
    <w:rsid w:val="57BE55F9"/>
    <w:rsid w:val="5971586D"/>
    <w:rsid w:val="599E4D33"/>
    <w:rsid w:val="5BF3746A"/>
    <w:rsid w:val="5D754B70"/>
    <w:rsid w:val="5E77757F"/>
    <w:rsid w:val="5F75272C"/>
    <w:rsid w:val="60BB7819"/>
    <w:rsid w:val="61260F78"/>
    <w:rsid w:val="628132A8"/>
    <w:rsid w:val="63423274"/>
    <w:rsid w:val="63506DAC"/>
    <w:rsid w:val="661677C8"/>
    <w:rsid w:val="675E528D"/>
    <w:rsid w:val="6827148C"/>
    <w:rsid w:val="696674EA"/>
    <w:rsid w:val="6A944000"/>
    <w:rsid w:val="6C7745C2"/>
    <w:rsid w:val="6F730668"/>
    <w:rsid w:val="742B44C5"/>
    <w:rsid w:val="76DF3444"/>
    <w:rsid w:val="7D621625"/>
    <w:rsid w:val="7EAF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830E3"/>
  <w15:docId w15:val="{13A3438D-A9C1-4F27-B60F-4C784453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E42"/>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uiPriority w:val="99"/>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4E2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8514">
      <w:bodyDiv w:val="1"/>
      <w:marLeft w:val="0"/>
      <w:marRight w:val="0"/>
      <w:marTop w:val="0"/>
      <w:marBottom w:val="0"/>
      <w:divBdr>
        <w:top w:val="none" w:sz="0" w:space="0" w:color="auto"/>
        <w:left w:val="none" w:sz="0" w:space="0" w:color="auto"/>
        <w:bottom w:val="none" w:sz="0" w:space="0" w:color="auto"/>
        <w:right w:val="none" w:sz="0" w:space="0" w:color="auto"/>
      </w:divBdr>
    </w:div>
    <w:div w:id="474565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CA3DB-DB46-44E1-869E-8F38CD4C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 Bhavsar</dc:creator>
  <cp:lastModifiedBy>user1</cp:lastModifiedBy>
  <cp:revision>10</cp:revision>
  <cp:lastPrinted>2025-06-05T09:40:00Z</cp:lastPrinted>
  <dcterms:created xsi:type="dcterms:W3CDTF">2025-06-05T08:14:00Z</dcterms:created>
  <dcterms:modified xsi:type="dcterms:W3CDTF">2025-06-06T19:40:00Z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9281C97A899449A58845F3942211BD08_11</vt:lpwstr>
  </property>
</Properties>
</file>